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8D0084">
        <w:rPr>
          <w:rFonts w:cs="Times New Roman"/>
          <w:b/>
          <w:bCs/>
          <w:color w:val="0070C0"/>
          <w:sz w:val="32"/>
        </w:rPr>
        <w:t xml:space="preserve">STG </w:t>
      </w:r>
      <w:bookmarkStart w:id="0" w:name="_GoBack"/>
      <w:bookmarkEnd w:id="0"/>
      <w:r w:rsidRPr="008D0084">
        <w:rPr>
          <w:rFonts w:cs="Times New Roman"/>
          <w:b/>
          <w:bCs/>
          <w:color w:val="0070C0"/>
          <w:sz w:val="32"/>
        </w:rPr>
        <w:t>Polynésie</w:t>
      </w:r>
      <w:r w:rsidRPr="008D0084">
        <w:rPr>
          <w:rFonts w:cs="Times New Roman"/>
          <w:color w:val="0070C0"/>
          <w:sz w:val="32"/>
        </w:rPr>
        <w:t xml:space="preserve"> </w:t>
      </w:r>
      <w:r w:rsidRPr="008D0084">
        <w:rPr>
          <w:rFonts w:cs="Times New Roman"/>
          <w:b/>
          <w:bCs/>
          <w:color w:val="0070C0"/>
          <w:sz w:val="32"/>
        </w:rPr>
        <w:t xml:space="preserve"> septembre 2012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8D0084">
        <w:rPr>
          <w:rFonts w:cs="Times New Roman"/>
          <w:b/>
          <w:bCs/>
          <w:color w:val="000000"/>
          <w:u w:val="single"/>
        </w:rPr>
        <w:t>Exercice 1</w:t>
      </w:r>
      <w:r w:rsidRPr="008D008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5 points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Le tableau suivant donne l’évolution du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sociaux en milliers :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>
            <wp:extent cx="4735830" cy="5778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ind w:left="7080" w:firstLine="708"/>
        <w:rPr>
          <w:rFonts w:cs="Times New Roman"/>
          <w:i/>
          <w:iCs/>
          <w:color w:val="000000"/>
        </w:rPr>
      </w:pPr>
      <w:r w:rsidRPr="008D0084">
        <w:rPr>
          <w:rFonts w:cs="Times New Roman"/>
          <w:i/>
          <w:iCs/>
          <w:color w:val="000000"/>
        </w:rPr>
        <w:t>Source : Insee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ind w:left="7080" w:firstLine="708"/>
        <w:rPr>
          <w:rFonts w:cs="Times New Roman"/>
          <w:i/>
          <w:iCs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1. </w:t>
      </w:r>
      <w:r w:rsidRPr="008D0084">
        <w:rPr>
          <w:rFonts w:cs="Times New Roman"/>
          <w:color w:val="000000"/>
        </w:rPr>
        <w:t>Entre 2002 et 2003, le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 sociaux a augmenté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de 1,69%.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Déterminer le nombre de bénéficiaires de minima sociaux en 2003 (arrondir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à 0,1 millier).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2. </w:t>
      </w:r>
      <w:r w:rsidRPr="008D0084">
        <w:rPr>
          <w:rFonts w:cs="Times New Roman"/>
          <w:color w:val="000000"/>
        </w:rPr>
        <w:t>On affecte l’indice 100 à l’année 2007. Déterminer les indices des années 2008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et 2009 (les résultats seront arrondis au centième).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3. </w:t>
      </w:r>
      <w:r w:rsidRPr="008D0084">
        <w:rPr>
          <w:rFonts w:cs="Times New Roman"/>
          <w:color w:val="000000"/>
        </w:rPr>
        <w:t>Déterminer les taux d’évolution du nombre de bénéficiaires de minima sociaux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entre 2007 et 2008, puis entre 2007 et 2009. Exprimer ces taux en </w:t>
      </w:r>
      <w:proofErr w:type="gramStart"/>
      <w:r w:rsidRPr="008D0084">
        <w:rPr>
          <w:rFonts w:cs="Times New Roman"/>
          <w:color w:val="000000"/>
        </w:rPr>
        <w:t>terme</w:t>
      </w:r>
      <w:proofErr w:type="gramEnd"/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de hausse ou de baisse en pourcentage (arrondir à 0,01%).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4. </w:t>
      </w:r>
      <w:r w:rsidRPr="008D0084">
        <w:rPr>
          <w:rFonts w:cs="Times New Roman"/>
          <w:color w:val="000000"/>
        </w:rPr>
        <w:t>Calculer le taux d’évolution annuel moyen du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sociaux entre 2002 et 2009 (arrondir à 0,01%).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bCs/>
          <w:color w:val="000000"/>
        </w:rPr>
        <w:t xml:space="preserve">5. </w:t>
      </w:r>
      <w:r w:rsidRPr="008D0084">
        <w:rPr>
          <w:rFonts w:cs="Times New Roman"/>
          <w:color w:val="000000"/>
        </w:rPr>
        <w:t>Le gouvernement souhaite qu’en 2015, le nombre de bénéficiaires de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minima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 xml:space="preserve">sociaux ne dépasse pas </w:t>
      </w:r>
      <w:r>
        <w:rPr>
          <w:rFonts w:cs="Times New Roman"/>
          <w:color w:val="000000"/>
        </w:rPr>
        <w:t xml:space="preserve">      </w:t>
      </w:r>
      <w:r w:rsidRPr="008D0084">
        <w:rPr>
          <w:rFonts w:cs="Times New Roman"/>
          <w:color w:val="000000"/>
        </w:rPr>
        <w:t>3 800 000. Si l’évolution moyenne est de 1,04% par an</w:t>
      </w:r>
      <w:r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après 2009, cet objectif est-il réalisable ?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8D0084" w:rsidRPr="008D0084" w:rsidSect="008D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0C5"/>
    <w:multiLevelType w:val="hybridMultilevel"/>
    <w:tmpl w:val="DDBE56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C16E4"/>
    <w:multiLevelType w:val="hybridMultilevel"/>
    <w:tmpl w:val="8B8E68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267DD"/>
    <w:multiLevelType w:val="hybridMultilevel"/>
    <w:tmpl w:val="F61E80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17163"/>
    <w:multiLevelType w:val="hybridMultilevel"/>
    <w:tmpl w:val="B22E0F9A"/>
    <w:lvl w:ilvl="0" w:tplc="A6E0911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4"/>
    <w:rsid w:val="000A0F8A"/>
    <w:rsid w:val="007862F5"/>
    <w:rsid w:val="007E487A"/>
    <w:rsid w:val="008D0084"/>
    <w:rsid w:val="008F22FE"/>
    <w:rsid w:val="009340E9"/>
    <w:rsid w:val="00D14E9A"/>
    <w:rsid w:val="00D677C1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218E-750D-4E36-855E-8CBF4043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7E91-CF06-4988-B42C-7BB0F88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2013-02-26T13:33:00Z</dcterms:created>
  <dcterms:modified xsi:type="dcterms:W3CDTF">2013-02-27T08:24:00Z</dcterms:modified>
</cp:coreProperties>
</file>