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Default="00115F59" w:rsidP="00115F59">
      <w:pPr>
        <w:pStyle w:val="Titre"/>
        <w:rPr>
          <w:rFonts w:ascii="Tahoma" w:hAnsi="Tahoma" w:cs="Tahoma"/>
          <w:b/>
          <w:sz w:val="36"/>
          <w:szCs w:val="36"/>
        </w:rPr>
      </w:pPr>
      <w:r>
        <w:rPr>
          <w:rFonts w:ascii="Tahoma" w:hAnsi="Tahoma" w:cs="Tahoma"/>
          <w:b/>
          <w:sz w:val="36"/>
          <w:szCs w:val="36"/>
        </w:rPr>
        <w:t>201</w:t>
      </w:r>
      <w:r w:rsidR="00B17F86">
        <w:rPr>
          <w:rFonts w:ascii="Tahoma" w:hAnsi="Tahoma" w:cs="Tahoma"/>
          <w:b/>
          <w:sz w:val="36"/>
          <w:szCs w:val="36"/>
        </w:rPr>
        <w:t>6</w:t>
      </w:r>
      <w:r>
        <w:rPr>
          <w:rFonts w:ascii="Tahoma" w:hAnsi="Tahoma" w:cs="Tahoma"/>
          <w:b/>
          <w:sz w:val="36"/>
          <w:szCs w:val="36"/>
        </w:rPr>
        <w:t xml:space="preserve"> – SUJET N° </w:t>
      </w:r>
      <w:r w:rsidR="00EB48EF">
        <w:rPr>
          <w:rFonts w:ascii="Tahoma" w:hAnsi="Tahoma" w:cs="Tahoma"/>
          <w:b/>
          <w:sz w:val="36"/>
          <w:szCs w:val="36"/>
        </w:rPr>
        <w:t>3.</w:t>
      </w:r>
      <w:r w:rsidR="0026173D">
        <w:rPr>
          <w:rFonts w:ascii="Tahoma" w:hAnsi="Tahoma" w:cs="Tahoma"/>
          <w:b/>
          <w:sz w:val="36"/>
          <w:szCs w:val="36"/>
        </w:rPr>
        <w:t>6</w:t>
      </w:r>
    </w:p>
    <w:p w:rsidR="008D442D" w:rsidRDefault="008D442D" w:rsidP="00A77838">
      <w:pPr>
        <w:pStyle w:val="Sansinterligne"/>
        <w:spacing w:line="276" w:lineRule="auto"/>
        <w:ind w:left="1276" w:hanging="1276"/>
        <w:rPr>
          <w:rStyle w:val="FontStyle15"/>
          <w:rFonts w:ascii="Tahoma" w:hAnsi="Tahoma" w:cs="Tahoma"/>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115F59" w:rsidRPr="0093793A" w:rsidRDefault="00115F59" w:rsidP="00BB7D03">
      <w:pPr>
        <w:pStyle w:val="CM7"/>
        <w:spacing w:after="532" w:line="276" w:lineRule="auto"/>
        <w:jc w:val="both"/>
        <w:rPr>
          <w:rFonts w:ascii="Tahoma" w:hAnsi="Tahoma" w:cs="Tahoma"/>
          <w:color w:val="000000"/>
          <w:sz w:val="20"/>
          <w:szCs w:val="20"/>
        </w:rPr>
      </w:pPr>
      <w:r>
        <w:rPr>
          <w:rFonts w:ascii="Tahoma" w:hAnsi="Tahoma" w:cs="Tahoma"/>
          <w:b/>
          <w:bCs/>
          <w:color w:val="000000"/>
          <w:sz w:val="20"/>
          <w:szCs w:val="20"/>
        </w:rPr>
        <w:t>Vous analyserez la situation</w:t>
      </w:r>
      <w:r w:rsidRPr="0093793A">
        <w:rPr>
          <w:rFonts w:ascii="Tahoma" w:hAnsi="Tahoma" w:cs="Tahoma"/>
          <w:b/>
          <w:bCs/>
          <w:color w:val="000000"/>
          <w:sz w:val="20"/>
          <w:szCs w:val="20"/>
        </w:rPr>
        <w:t xml:space="preserve"> </w:t>
      </w:r>
      <w:r w:rsidR="00FE1C5D">
        <w:rPr>
          <w:rFonts w:ascii="Tahoma" w:hAnsi="Tahoma" w:cs="Tahoma"/>
          <w:b/>
          <w:bCs/>
          <w:color w:val="000000"/>
          <w:sz w:val="20"/>
          <w:szCs w:val="20"/>
        </w:rPr>
        <w:t xml:space="preserve">de management </w:t>
      </w:r>
      <w:r w:rsidRPr="0093793A">
        <w:rPr>
          <w:rFonts w:ascii="Tahoma" w:hAnsi="Tahoma" w:cs="Tahoma"/>
          <w:b/>
          <w:bCs/>
          <w:color w:val="000000"/>
          <w:sz w:val="20"/>
          <w:szCs w:val="20"/>
        </w:rPr>
        <w:t xml:space="preserve">présentée </w:t>
      </w:r>
      <w:r w:rsidR="000E6C2A">
        <w:rPr>
          <w:rFonts w:ascii="Tahoma" w:hAnsi="Tahoma" w:cs="Tahoma"/>
          <w:b/>
          <w:bCs/>
          <w:color w:val="000000"/>
          <w:sz w:val="20"/>
          <w:szCs w:val="20"/>
        </w:rPr>
        <w:t>dans l</w:t>
      </w:r>
      <w:r w:rsidR="00840FD6">
        <w:rPr>
          <w:rFonts w:ascii="Tahoma" w:hAnsi="Tahoma" w:cs="Tahoma"/>
          <w:b/>
          <w:bCs/>
          <w:color w:val="000000"/>
          <w:sz w:val="20"/>
          <w:szCs w:val="20"/>
        </w:rPr>
        <w:t>’</w:t>
      </w:r>
      <w:r w:rsidRPr="0093793A">
        <w:rPr>
          <w:rFonts w:ascii="Tahoma" w:hAnsi="Tahoma" w:cs="Tahoma"/>
          <w:b/>
          <w:bCs/>
          <w:color w:val="000000"/>
          <w:sz w:val="20"/>
          <w:szCs w:val="20"/>
        </w:rPr>
        <w:t xml:space="preserve">annexe en effectuant les travaux suivants : </w:t>
      </w:r>
    </w:p>
    <w:p w:rsidR="00A203F3" w:rsidRDefault="00A203F3" w:rsidP="00A203F3">
      <w:pPr>
        <w:pStyle w:val="QuestionsMana"/>
      </w:pPr>
      <w:r>
        <w:t xml:space="preserve">Repérer les éléments caractéristiques de l'organisation </w:t>
      </w:r>
      <w:proofErr w:type="spellStart"/>
      <w:r>
        <w:t>Ménissez</w:t>
      </w:r>
      <w:proofErr w:type="spellEnd"/>
      <w:r w:rsidR="00195E3B">
        <w:t>.</w:t>
      </w:r>
      <w:bookmarkStart w:id="0" w:name="_GoBack"/>
      <w:bookmarkEnd w:id="0"/>
    </w:p>
    <w:p w:rsidR="00A203F3" w:rsidRDefault="00A203F3" w:rsidP="00A203F3">
      <w:pPr>
        <w:pStyle w:val="QuestionsMana"/>
      </w:pPr>
      <w:r>
        <w:t xml:space="preserve">Identifier le problème de management rencontré par l’organisation </w:t>
      </w:r>
      <w:proofErr w:type="spellStart"/>
      <w:r>
        <w:t>Ménissez</w:t>
      </w:r>
      <w:proofErr w:type="spellEnd"/>
      <w:r>
        <w:t>.</w:t>
      </w:r>
    </w:p>
    <w:p w:rsidR="00A203F3" w:rsidRDefault="00A203F3" w:rsidP="00A203F3">
      <w:pPr>
        <w:pStyle w:val="QuestionsMana"/>
      </w:pPr>
      <w:r>
        <w:t xml:space="preserve">Repérer et qualifier la décision prise par </w:t>
      </w:r>
      <w:proofErr w:type="spellStart"/>
      <w:r>
        <w:t>Ménissez</w:t>
      </w:r>
      <w:proofErr w:type="spellEnd"/>
      <w:r>
        <w:t xml:space="preserve"> en réponse à ce problème et montrer que cette décision implique une modification des options stratégiques de l’organisation.</w:t>
      </w:r>
    </w:p>
    <w:p w:rsidR="00D91659" w:rsidRDefault="00A203F3" w:rsidP="00A203F3">
      <w:pPr>
        <w:pStyle w:val="QuestionsMana"/>
      </w:pPr>
      <w:r>
        <w:t>Après avoir identifié les parties prenantes de l’entreprise, montrer en quoi cette décision satisfait à leurs attentes</w:t>
      </w:r>
      <w:r w:rsidR="00D91659">
        <w:t>.</w:t>
      </w:r>
    </w:p>
    <w:p w:rsidR="00383C42" w:rsidRDefault="00383C42" w:rsidP="00D91659">
      <w:pPr>
        <w:pStyle w:val="QuestionsMana"/>
        <w:numPr>
          <w:ilvl w:val="0"/>
          <w:numId w:val="0"/>
        </w:numPr>
      </w:pPr>
    </w:p>
    <w:p w:rsidR="000E6C2A" w:rsidRDefault="000E6C2A" w:rsidP="004915BB">
      <w:pPr>
        <w:pStyle w:val="QuestionsMana"/>
        <w:numPr>
          <w:ilvl w:val="0"/>
          <w:numId w:val="0"/>
        </w:numPr>
        <w:ind w:left="720" w:hanging="360"/>
        <w:rPr>
          <w:rStyle w:val="FontStyle15"/>
          <w:rFonts w:ascii="Tahoma" w:hAnsi="Tahoma" w:cs="Tahoma"/>
          <w:b w:val="0"/>
          <w:bCs w:val="0"/>
        </w:rPr>
      </w:pPr>
    </w:p>
    <w:p w:rsidR="000E6C2A" w:rsidRDefault="000E6C2A" w:rsidP="004915BB">
      <w:pPr>
        <w:pStyle w:val="QuestionsMana"/>
        <w:numPr>
          <w:ilvl w:val="0"/>
          <w:numId w:val="0"/>
        </w:numPr>
        <w:ind w:left="720" w:hanging="360"/>
        <w:rPr>
          <w:rStyle w:val="FontStyle15"/>
          <w:rFonts w:ascii="Tahoma" w:hAnsi="Tahoma" w:cs="Tahoma"/>
          <w:b w:val="0"/>
          <w:bCs w:val="0"/>
        </w:rPr>
      </w:pPr>
    </w:p>
    <w:p w:rsidR="00B17F86" w:rsidRDefault="000E4AB0" w:rsidP="00B17F86">
      <w:pPr>
        <w:pStyle w:val="QuestionsMana"/>
        <w:numPr>
          <w:ilvl w:val="0"/>
          <w:numId w:val="0"/>
        </w:numPr>
        <w:ind w:left="720" w:hanging="360"/>
      </w:pPr>
      <w:r w:rsidRPr="002607BF">
        <w:rPr>
          <w:rStyle w:val="FontStyle15"/>
          <w:rFonts w:ascii="Tahoma" w:hAnsi="Tahoma" w:cs="Tahoma"/>
          <w:bCs w:val="0"/>
        </w:rPr>
        <w:t xml:space="preserve">ANNEXE : </w:t>
      </w:r>
      <w:r w:rsidR="00A203F3" w:rsidRPr="00A203F3">
        <w:t xml:space="preserve">La boulangerie industrielle </w:t>
      </w:r>
      <w:proofErr w:type="spellStart"/>
      <w:r w:rsidR="00A203F3" w:rsidRPr="00A203F3">
        <w:t>Ménissez</w:t>
      </w:r>
      <w:proofErr w:type="spellEnd"/>
      <w:r w:rsidR="00A203F3" w:rsidRPr="00A203F3">
        <w:t xml:space="preserve"> s’agrandit à Maubeuge</w:t>
      </w:r>
    </w:p>
    <w:p w:rsidR="000E4AB0" w:rsidRDefault="000E4AB0" w:rsidP="00334E5C">
      <w:pPr>
        <w:pStyle w:val="QuestionsMana"/>
        <w:numPr>
          <w:ilvl w:val="0"/>
          <w:numId w:val="0"/>
        </w:numPr>
        <w:rPr>
          <w:rStyle w:val="FontStyle15"/>
          <w:rFonts w:ascii="Tahoma" w:hAnsi="Tahoma" w:cs="Tahoma"/>
          <w:b w:val="0"/>
          <w:bCs w:val="0"/>
        </w:rPr>
      </w:pPr>
    </w:p>
    <w:p w:rsidR="000E4AB0" w:rsidRDefault="000E4AB0" w:rsidP="004915BB">
      <w:pPr>
        <w:pStyle w:val="QuestionsMana"/>
        <w:numPr>
          <w:ilvl w:val="0"/>
          <w:numId w:val="0"/>
        </w:numPr>
        <w:ind w:left="720" w:hanging="360"/>
        <w:rPr>
          <w:rStyle w:val="FontStyle15"/>
          <w:rFonts w:ascii="Tahoma" w:hAnsi="Tahoma" w:cs="Tahoma"/>
          <w:b w:val="0"/>
          <w:bCs w:val="0"/>
        </w:rPr>
      </w:pPr>
    </w:p>
    <w:p w:rsidR="000E4AB0" w:rsidRDefault="000E4AB0" w:rsidP="004915BB">
      <w:pPr>
        <w:pStyle w:val="QuestionsMana"/>
        <w:numPr>
          <w:ilvl w:val="0"/>
          <w:numId w:val="0"/>
        </w:numPr>
        <w:ind w:left="720" w:hanging="360"/>
        <w:rPr>
          <w:rStyle w:val="FontStyle15"/>
          <w:rFonts w:ascii="Tahoma" w:hAnsi="Tahoma" w:cs="Tahoma"/>
          <w:b w:val="0"/>
          <w:bCs w:val="0"/>
        </w:rPr>
      </w:pPr>
    </w:p>
    <w:p w:rsidR="00C22ED8" w:rsidRDefault="00DC7532" w:rsidP="00B74703">
      <w:pPr>
        <w:jc w:val="center"/>
        <w:rPr>
          <w:rFonts w:eastAsia="Calibri" w:cs="Tahoma"/>
          <w:b/>
          <w:bCs/>
          <w:iCs/>
          <w:szCs w:val="20"/>
        </w:rPr>
      </w:pPr>
      <w:r>
        <w:rPr>
          <w:rStyle w:val="FontStyle15"/>
          <w:rFonts w:cs="Tahoma"/>
          <w:b w:val="0"/>
        </w:rPr>
        <w:br w:type="page"/>
      </w:r>
    </w:p>
    <w:p w:rsidR="00334E5C" w:rsidRPr="00B74703" w:rsidRDefault="00C22ED8" w:rsidP="00B74703">
      <w:pPr>
        <w:pStyle w:val="Default"/>
        <w:rPr>
          <w:b/>
          <w:bCs/>
          <w:sz w:val="23"/>
          <w:szCs w:val="23"/>
        </w:rPr>
      </w:pPr>
      <w:r>
        <w:rPr>
          <w:rFonts w:ascii="Tahoma" w:hAnsi="Tahoma" w:cs="Tahoma"/>
          <w:b/>
          <w:bCs/>
          <w:sz w:val="20"/>
          <w:szCs w:val="20"/>
        </w:rPr>
        <w:t>Annexe -</w:t>
      </w:r>
      <w:r w:rsidRPr="00C22ED8">
        <w:rPr>
          <w:rFonts w:ascii="Tahoma" w:hAnsi="Tahoma" w:cs="Tahoma"/>
          <w:b/>
          <w:bCs/>
          <w:sz w:val="20"/>
          <w:szCs w:val="20"/>
        </w:rPr>
        <w:t xml:space="preserve"> </w:t>
      </w:r>
      <w:r w:rsidR="00A203F3" w:rsidRPr="00A203F3">
        <w:rPr>
          <w:rFonts w:ascii="Tahoma" w:hAnsi="Tahoma" w:cs="Tahoma"/>
          <w:b/>
          <w:bCs/>
          <w:sz w:val="20"/>
          <w:szCs w:val="20"/>
        </w:rPr>
        <w:t xml:space="preserve">La boulangerie industrielle </w:t>
      </w:r>
      <w:proofErr w:type="spellStart"/>
      <w:r w:rsidR="00A203F3" w:rsidRPr="00A203F3">
        <w:rPr>
          <w:rFonts w:ascii="Tahoma" w:hAnsi="Tahoma" w:cs="Tahoma"/>
          <w:b/>
          <w:bCs/>
          <w:sz w:val="20"/>
          <w:szCs w:val="20"/>
        </w:rPr>
        <w:t>Ménissez</w:t>
      </w:r>
      <w:proofErr w:type="spellEnd"/>
      <w:r w:rsidR="00A203F3" w:rsidRPr="00A203F3">
        <w:rPr>
          <w:rFonts w:ascii="Tahoma" w:hAnsi="Tahoma" w:cs="Tahoma"/>
          <w:b/>
          <w:bCs/>
          <w:sz w:val="20"/>
          <w:szCs w:val="20"/>
        </w:rPr>
        <w:t xml:space="preserve"> s’agrandit à Maubeuge</w:t>
      </w:r>
    </w:p>
    <w:p w:rsidR="00B25E1E" w:rsidRPr="00B25E1E" w:rsidRDefault="00B25E1E" w:rsidP="00B25E1E">
      <w:pPr>
        <w:jc w:val="left"/>
        <w:rPr>
          <w:rFonts w:eastAsia="Calibri" w:cs="Tahoma"/>
          <w:bCs/>
          <w:szCs w:val="20"/>
        </w:rPr>
      </w:pPr>
    </w:p>
    <w:p w:rsidR="00A203F3" w:rsidRPr="00A203F3" w:rsidRDefault="00A203F3" w:rsidP="00A203F3">
      <w:pPr>
        <w:spacing w:before="0"/>
        <w:rPr>
          <w:rFonts w:eastAsia="Calibri" w:cs="Tahoma"/>
          <w:b/>
          <w:bCs/>
          <w:szCs w:val="20"/>
        </w:rPr>
      </w:pPr>
      <w:r w:rsidRPr="00A203F3">
        <w:rPr>
          <w:rFonts w:eastAsia="Calibri" w:cs="Tahoma"/>
          <w:b/>
          <w:bCs/>
          <w:szCs w:val="20"/>
        </w:rPr>
        <w:t>L’entreprise familiale se dote d’une nouvelle usine de 20 000 mètres carrés pour 50 millions d’euros d’investissement. À la clé, une montée en gamme de ses produits.</w:t>
      </w:r>
    </w:p>
    <w:p w:rsidR="00A203F3" w:rsidRPr="00A203F3" w:rsidRDefault="00A203F3" w:rsidP="00A203F3">
      <w:pPr>
        <w:spacing w:before="0"/>
        <w:rPr>
          <w:rFonts w:eastAsia="Calibri" w:cs="Tahoma"/>
          <w:bCs/>
          <w:szCs w:val="20"/>
        </w:rPr>
      </w:pPr>
      <w:r w:rsidRPr="00A203F3">
        <w:rPr>
          <w:rFonts w:eastAsia="Calibri" w:cs="Tahoma"/>
          <w:bCs/>
          <w:szCs w:val="20"/>
        </w:rPr>
        <w:t xml:space="preserve">L’entreprise </w:t>
      </w:r>
      <w:proofErr w:type="spellStart"/>
      <w:r w:rsidRPr="00A203F3">
        <w:rPr>
          <w:rFonts w:eastAsia="Calibri" w:cs="Tahoma"/>
          <w:bCs/>
          <w:szCs w:val="20"/>
        </w:rPr>
        <w:t>Ménissez</w:t>
      </w:r>
      <w:proofErr w:type="spellEnd"/>
      <w:r w:rsidRPr="00A203F3">
        <w:rPr>
          <w:rFonts w:eastAsia="Calibri" w:cs="Tahoma"/>
          <w:bCs/>
          <w:szCs w:val="20"/>
        </w:rPr>
        <w:t xml:space="preserve"> investit 50 millions d’euros dans la construction d’une nouvelle usine de 20 000 mètres carrés près de Maubeuge, à </w:t>
      </w:r>
      <w:proofErr w:type="spellStart"/>
      <w:r w:rsidRPr="00A203F3">
        <w:rPr>
          <w:rFonts w:eastAsia="Calibri" w:cs="Tahoma"/>
          <w:bCs/>
          <w:szCs w:val="20"/>
        </w:rPr>
        <w:t>Gréveaux</w:t>
      </w:r>
      <w:proofErr w:type="spellEnd"/>
      <w:r w:rsidRPr="00A203F3">
        <w:rPr>
          <w:rFonts w:eastAsia="Calibri" w:cs="Tahoma"/>
          <w:bCs/>
          <w:szCs w:val="20"/>
        </w:rPr>
        <w:t>-les-Guides (Nord). Destiné à la fabrication de pains précuits sous atmosphère, ce nouvel outil de production devrait employer près de 150 personnes. Le permis de construire est déposé. Les travaux vont bientôt démarrer. Une évolution rapide facilitée par l'appui administratif de l'agglomération de Maubeuge, de la municipalité de Feignies et de la sous-préfecture.</w:t>
      </w:r>
    </w:p>
    <w:p w:rsidR="00A203F3" w:rsidRPr="00A203F3" w:rsidRDefault="00A203F3" w:rsidP="00A203F3">
      <w:pPr>
        <w:spacing w:before="0"/>
        <w:rPr>
          <w:rFonts w:eastAsia="Calibri" w:cs="Tahoma"/>
          <w:bCs/>
          <w:szCs w:val="20"/>
        </w:rPr>
      </w:pPr>
      <w:proofErr w:type="spellStart"/>
      <w:r w:rsidRPr="00A203F3">
        <w:rPr>
          <w:rFonts w:eastAsia="Calibri" w:cs="Tahoma"/>
          <w:bCs/>
          <w:szCs w:val="20"/>
        </w:rPr>
        <w:t>Ménissez</w:t>
      </w:r>
      <w:proofErr w:type="spellEnd"/>
      <w:r w:rsidRPr="00A203F3">
        <w:rPr>
          <w:rFonts w:eastAsia="Calibri" w:cs="Tahoma"/>
          <w:bCs/>
          <w:szCs w:val="20"/>
        </w:rPr>
        <w:t xml:space="preserve"> est leader européen dans la fabrication industrielle de pains précuits sous atmosphère. Son site unique produit aujourd'hui pas moins de 100 000 tonnes par an, pour un chiffre d'affaires global de 160 millions d'euros, dont près de 70 % à l'export, y compris hors Europe. Le groupe produit essentiellement des pains sous marque de distributeur pour les principales enseignes de la grande distribution dont les hard discounters</w:t>
      </w:r>
      <w:r w:rsidR="00E02149">
        <w:rPr>
          <w:rStyle w:val="Appelnotedebasdep"/>
          <w:rFonts w:eastAsia="Calibri" w:cs="Tahoma"/>
          <w:bCs/>
          <w:szCs w:val="20"/>
        </w:rPr>
        <w:footnoteReference w:id="1"/>
      </w:r>
      <w:r w:rsidRPr="00A203F3">
        <w:rPr>
          <w:rFonts w:eastAsia="Calibri" w:cs="Tahoma"/>
          <w:bCs/>
          <w:szCs w:val="20"/>
        </w:rPr>
        <w:t>.</w:t>
      </w:r>
    </w:p>
    <w:p w:rsidR="00A203F3" w:rsidRPr="00A203F3" w:rsidRDefault="00A203F3" w:rsidP="00A203F3">
      <w:pPr>
        <w:spacing w:before="0"/>
        <w:rPr>
          <w:rFonts w:eastAsia="Calibri" w:cs="Tahoma"/>
          <w:bCs/>
          <w:szCs w:val="20"/>
        </w:rPr>
      </w:pPr>
      <w:r w:rsidRPr="00A203F3">
        <w:rPr>
          <w:rFonts w:eastAsia="Calibri" w:cs="Tahoma"/>
          <w:bCs/>
          <w:szCs w:val="20"/>
        </w:rPr>
        <w:t xml:space="preserve">« Bien sûr, ce n'est pas évident d'investir maintenant », admet Laurent </w:t>
      </w:r>
      <w:proofErr w:type="spellStart"/>
      <w:r w:rsidRPr="00A203F3">
        <w:rPr>
          <w:rFonts w:eastAsia="Calibri" w:cs="Tahoma"/>
          <w:bCs/>
          <w:szCs w:val="20"/>
        </w:rPr>
        <w:t>Ménissez</w:t>
      </w:r>
      <w:proofErr w:type="spellEnd"/>
      <w:r w:rsidRPr="00A203F3">
        <w:rPr>
          <w:rFonts w:eastAsia="Calibri" w:cs="Tahoma"/>
          <w:bCs/>
          <w:szCs w:val="20"/>
        </w:rPr>
        <w:t xml:space="preserve">, le président de </w:t>
      </w:r>
      <w:proofErr w:type="spellStart"/>
      <w:r w:rsidRPr="00A203F3">
        <w:rPr>
          <w:rFonts w:eastAsia="Calibri" w:cs="Tahoma"/>
          <w:bCs/>
          <w:szCs w:val="20"/>
        </w:rPr>
        <w:t>Ménissez</w:t>
      </w:r>
      <w:proofErr w:type="spellEnd"/>
      <w:r w:rsidRPr="00A203F3">
        <w:rPr>
          <w:rFonts w:eastAsia="Calibri" w:cs="Tahoma"/>
          <w:bCs/>
          <w:szCs w:val="20"/>
        </w:rPr>
        <w:t xml:space="preserve"> SA. « Mais il y a une nécessité de s'adapter à la consommation, d'être réactif et d'aller de l'avant. On ne peut pas attendre que ça passe ». Cette stratégie de développement, il l'explique avant tout par les contraintes économiques de plus en plus pressantes. « La grande variabilité des cours des matières premières pèse directement sur nos marges. Surtout en ce qui concerne le blé et le pétrole. Cet investissement va nous permettre d’accroître notre productivité en fabricant des pains premium</w:t>
      </w:r>
      <w:r w:rsidR="00E02149">
        <w:rPr>
          <w:rStyle w:val="Appelnotedebasdep"/>
          <w:rFonts w:eastAsia="Calibri" w:cs="Tahoma"/>
          <w:bCs/>
          <w:szCs w:val="20"/>
        </w:rPr>
        <w:footnoteReference w:id="2"/>
      </w:r>
      <w:r w:rsidRPr="00A203F3">
        <w:rPr>
          <w:rFonts w:eastAsia="Calibri" w:cs="Tahoma"/>
          <w:bCs/>
          <w:szCs w:val="20"/>
        </w:rPr>
        <w:t xml:space="preserve"> à plus forte valeur ajoutée et en augmentant nos capacités de production ».</w:t>
      </w:r>
    </w:p>
    <w:p w:rsidR="00A203F3" w:rsidRPr="00A203F3" w:rsidRDefault="00A203F3" w:rsidP="00A203F3">
      <w:pPr>
        <w:spacing w:before="0"/>
        <w:rPr>
          <w:rFonts w:eastAsia="Calibri" w:cs="Tahoma"/>
          <w:bCs/>
          <w:szCs w:val="20"/>
        </w:rPr>
      </w:pPr>
      <w:r w:rsidRPr="00A203F3">
        <w:rPr>
          <w:rFonts w:eastAsia="Calibri" w:cs="Tahoma"/>
          <w:bCs/>
          <w:szCs w:val="20"/>
        </w:rPr>
        <w:t>« L'objectif est simplement d'être encore là demain, de pérenniser des emplois ». Pour accroître ses ventes et conquérir de nouvelles parts de marché, l'entreprise vise le haut de gamme. « On va étendre une production de pain premium qui existe déjà chez nous. Des produits à plus forte valeur ajoutée et de qualité ». Et pour le chef d'entreprise, la qualité ça prend du temps. « Là où des pains à burgers ou des pains de mie sont fabriqués en une heure, nos pains nécessitent quinze à vingt heures. On fait nos propres levains et on leur laisse le temps du repos. Ça nous permet d'avoir une liste d'ingrédients courte, sans maquillage ».</w:t>
      </w:r>
    </w:p>
    <w:p w:rsidR="00A203F3" w:rsidRPr="00A203F3" w:rsidRDefault="00A203F3" w:rsidP="00A203F3">
      <w:pPr>
        <w:spacing w:before="0"/>
        <w:rPr>
          <w:rFonts w:eastAsia="Calibri" w:cs="Tahoma"/>
          <w:bCs/>
          <w:szCs w:val="20"/>
        </w:rPr>
      </w:pPr>
      <w:r w:rsidRPr="00A203F3">
        <w:rPr>
          <w:rFonts w:eastAsia="Calibri" w:cs="Tahoma"/>
          <w:bCs/>
          <w:szCs w:val="20"/>
        </w:rPr>
        <w:t>L’industriel dispose aujourd’hui sur un site de 15 hectares d’une usine de 80 000 mètres carrés, y compris les entrepôts. Il y fabrique des pains précuits sous atmosphère mais aussi des pains précuits surgelés et des produits frais. La nouvelle usine permettra la création de plus de cent emplois à chaque étape de la chaîne de production. Ce à quoi s'ajoutent les emplois indirects dans le BTP ou la maintenance. « Ne serait-ce que pour la construction du bâtiment, qui coûtera plus de 15 millions d’euros, nous faisons en sorte de travailler avec des entreprises régionales ». Directs ou pas, des emplois supplémentaires dans le val de Sambre, c'est toujours du pain bénit.</w:t>
      </w:r>
    </w:p>
    <w:p w:rsidR="00A203F3" w:rsidRPr="00A203F3" w:rsidRDefault="00A203F3" w:rsidP="00A203F3">
      <w:pPr>
        <w:spacing w:before="0"/>
        <w:jc w:val="right"/>
        <w:rPr>
          <w:rFonts w:eastAsia="Calibri" w:cs="Tahoma"/>
          <w:b/>
          <w:bCs/>
          <w:i/>
          <w:szCs w:val="20"/>
        </w:rPr>
      </w:pPr>
      <w:r w:rsidRPr="00A203F3">
        <w:rPr>
          <w:rFonts w:eastAsia="Calibri" w:cs="Tahoma"/>
          <w:b/>
          <w:bCs/>
          <w:i/>
          <w:szCs w:val="20"/>
        </w:rPr>
        <w:t>Les auteurs, d’après La voix du Nord et l’Usine nouvelle</w:t>
      </w:r>
    </w:p>
    <w:p w:rsidR="00A203F3" w:rsidRPr="00A203F3" w:rsidRDefault="00A203F3" w:rsidP="00A203F3">
      <w:pPr>
        <w:spacing w:before="0"/>
        <w:rPr>
          <w:rFonts w:eastAsia="Calibri" w:cs="Tahoma"/>
          <w:bCs/>
          <w:szCs w:val="20"/>
        </w:rPr>
      </w:pPr>
    </w:p>
    <w:p w:rsidR="00A203F3" w:rsidRPr="00A203F3" w:rsidRDefault="00A203F3" w:rsidP="00A203F3">
      <w:pPr>
        <w:spacing w:before="0"/>
        <w:rPr>
          <w:rFonts w:eastAsia="Calibri" w:cs="Tahoma"/>
          <w:bCs/>
          <w:szCs w:val="20"/>
        </w:rPr>
      </w:pPr>
    </w:p>
    <w:p w:rsidR="00A203F3" w:rsidRPr="00A203F3" w:rsidRDefault="00A203F3" w:rsidP="00A203F3">
      <w:pPr>
        <w:spacing w:before="0"/>
        <w:rPr>
          <w:rFonts w:eastAsia="Calibri" w:cs="Tahoma"/>
          <w:bCs/>
          <w:szCs w:val="20"/>
        </w:rPr>
      </w:pPr>
    </w:p>
    <w:p w:rsidR="00A203F3" w:rsidRPr="00A203F3" w:rsidRDefault="00A203F3" w:rsidP="00A203F3">
      <w:pPr>
        <w:spacing w:before="0"/>
        <w:rPr>
          <w:rFonts w:eastAsia="Calibri" w:cs="Tahoma"/>
          <w:bCs/>
          <w:szCs w:val="20"/>
        </w:rPr>
      </w:pPr>
    </w:p>
    <w:sectPr w:rsidR="00A203F3" w:rsidRPr="00A203F3" w:rsidSect="00C22ED8">
      <w:footerReference w:type="default" r:id="rId8"/>
      <w:footerReference w:type="first" r:id="rId9"/>
      <w:type w:val="continuous"/>
      <w:pgSz w:w="11907" w:h="16839" w:code="9"/>
      <w:pgMar w:top="720" w:right="1417"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FF5" w:rsidRDefault="00C95FF5">
      <w:r>
        <w:separator/>
      </w:r>
    </w:p>
  </w:endnote>
  <w:endnote w:type="continuationSeparator" w:id="0">
    <w:p w:rsidR="00C95FF5" w:rsidRDefault="00C9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195E3B">
      <w:rPr>
        <w:rFonts w:cs="Tahoma"/>
        <w:noProof/>
        <w:szCs w:val="20"/>
      </w:rPr>
      <w:t>2</w:t>
    </w:r>
    <w:r w:rsidRPr="00121FFA">
      <w:rPr>
        <w:rFonts w:cs="Tahoma"/>
        <w:szCs w:val="20"/>
      </w:rPr>
      <w:fldChar w:fldCharType="end"/>
    </w:r>
    <w:r w:rsidRPr="00121FFA">
      <w:rPr>
        <w:rFonts w:cs="Tahoma"/>
        <w:szCs w:val="20"/>
      </w:rPr>
      <w:t xml:space="preserve"> / </w:t>
    </w:r>
    <w:r w:rsidR="00C95FF5">
      <w:fldChar w:fldCharType="begin"/>
    </w:r>
    <w:r w:rsidR="00C95FF5">
      <w:instrText xml:space="preserve"> NUMPAGES   \* MERGEFORMAT </w:instrText>
    </w:r>
    <w:r w:rsidR="00C95FF5">
      <w:fldChar w:fldCharType="separate"/>
    </w:r>
    <w:r w:rsidR="00195E3B" w:rsidRPr="00195E3B">
      <w:rPr>
        <w:rFonts w:cs="Tahoma"/>
        <w:noProof/>
        <w:szCs w:val="20"/>
      </w:rPr>
      <w:t>2</w:t>
    </w:r>
    <w:r w:rsidR="00C95FF5">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195E3B">
      <w:rPr>
        <w:rFonts w:cs="Tahoma"/>
        <w:noProof/>
        <w:szCs w:val="20"/>
      </w:rPr>
      <w:t>1</w:t>
    </w:r>
    <w:r w:rsidRPr="00121FFA">
      <w:rPr>
        <w:rFonts w:cs="Tahoma"/>
        <w:szCs w:val="20"/>
      </w:rPr>
      <w:fldChar w:fldCharType="end"/>
    </w:r>
    <w:r w:rsidRPr="00121FFA">
      <w:rPr>
        <w:rFonts w:cs="Tahoma"/>
        <w:szCs w:val="20"/>
      </w:rPr>
      <w:t xml:space="preserve"> / </w:t>
    </w:r>
    <w:r w:rsidR="00C95FF5">
      <w:fldChar w:fldCharType="begin"/>
    </w:r>
    <w:r w:rsidR="00C95FF5">
      <w:instrText xml:space="preserve"> NUMPAGES   \* MERGEFORMAT </w:instrText>
    </w:r>
    <w:r w:rsidR="00C95FF5">
      <w:fldChar w:fldCharType="separate"/>
    </w:r>
    <w:r w:rsidR="00195E3B" w:rsidRPr="00195E3B">
      <w:rPr>
        <w:rFonts w:cs="Tahoma"/>
        <w:noProof/>
        <w:szCs w:val="20"/>
      </w:rPr>
      <w:t>2</w:t>
    </w:r>
    <w:r w:rsidR="00C95FF5">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FF5" w:rsidRDefault="00C95FF5">
      <w:r>
        <w:separator/>
      </w:r>
    </w:p>
  </w:footnote>
  <w:footnote w:type="continuationSeparator" w:id="0">
    <w:p w:rsidR="00C95FF5" w:rsidRDefault="00C95FF5">
      <w:r>
        <w:continuationSeparator/>
      </w:r>
    </w:p>
  </w:footnote>
  <w:footnote w:id="1">
    <w:p w:rsidR="00E02149" w:rsidRPr="00E02149" w:rsidRDefault="00E02149" w:rsidP="00E02149">
      <w:pPr>
        <w:spacing w:before="0" w:after="0"/>
        <w:rPr>
          <w:rFonts w:eastAsia="Calibri" w:cs="Tahoma"/>
          <w:bCs/>
          <w:szCs w:val="20"/>
        </w:rPr>
      </w:pPr>
      <w:r>
        <w:rPr>
          <w:rStyle w:val="Appelnotedebasdep"/>
        </w:rPr>
        <w:footnoteRef/>
      </w:r>
      <w:r>
        <w:t xml:space="preserve"> </w:t>
      </w:r>
      <w:r w:rsidRPr="00A203F3">
        <w:rPr>
          <w:rFonts w:eastAsia="Calibri" w:cs="Tahoma"/>
          <w:bCs/>
          <w:szCs w:val="20"/>
        </w:rPr>
        <w:t>Distributeurs dont le concept est basé sur une politique de prix très bas.</w:t>
      </w:r>
    </w:p>
  </w:footnote>
  <w:footnote w:id="2">
    <w:p w:rsidR="00E02149" w:rsidRPr="00E02149" w:rsidRDefault="00E02149" w:rsidP="00E02149">
      <w:pPr>
        <w:spacing w:before="0" w:after="0"/>
        <w:rPr>
          <w:rFonts w:eastAsia="Calibri" w:cs="Tahoma"/>
          <w:b/>
          <w:bCs/>
          <w:i/>
          <w:szCs w:val="20"/>
        </w:rPr>
      </w:pPr>
      <w:r>
        <w:rPr>
          <w:rStyle w:val="Appelnotedebasdep"/>
        </w:rPr>
        <w:footnoteRef/>
      </w:r>
      <w:r>
        <w:t xml:space="preserve"> </w:t>
      </w:r>
      <w:r w:rsidRPr="00A203F3">
        <w:rPr>
          <w:rFonts w:eastAsia="Calibri" w:cs="Tahoma"/>
          <w:bCs/>
          <w:szCs w:val="20"/>
        </w:rPr>
        <w:t>Pains de qualité supérieure.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2907E38"/>
    <w:multiLevelType w:val="hybridMultilevel"/>
    <w:tmpl w:val="1C8A3FCE"/>
    <w:lvl w:ilvl="0" w:tplc="41E206A8">
      <w:start w:val="1"/>
      <w:numFmt w:val="decimal"/>
      <w:lvlText w:val="%1."/>
      <w:lvlJc w:val="left"/>
      <w:pPr>
        <w:ind w:left="887" w:hanging="361"/>
      </w:pPr>
      <w:rPr>
        <w:rFonts w:ascii="Arial" w:eastAsia="Arial" w:hAnsi="Arial" w:cs="Arial" w:hint="default"/>
        <w:spacing w:val="-4"/>
        <w:w w:val="99"/>
        <w:sz w:val="24"/>
        <w:szCs w:val="24"/>
        <w:lang w:val="fr-FR" w:eastAsia="fr-FR" w:bidi="fr-FR"/>
      </w:rPr>
    </w:lvl>
    <w:lvl w:ilvl="1" w:tplc="B90219F2">
      <w:numFmt w:val="bullet"/>
      <w:lvlText w:val="•"/>
      <w:lvlJc w:val="left"/>
      <w:pPr>
        <w:ind w:left="1860" w:hanging="361"/>
      </w:pPr>
      <w:rPr>
        <w:rFonts w:hint="default"/>
        <w:lang w:val="fr-FR" w:eastAsia="fr-FR" w:bidi="fr-FR"/>
      </w:rPr>
    </w:lvl>
    <w:lvl w:ilvl="2" w:tplc="DF9AB5BC">
      <w:numFmt w:val="bullet"/>
      <w:lvlText w:val="•"/>
      <w:lvlJc w:val="left"/>
      <w:pPr>
        <w:ind w:left="2841" w:hanging="361"/>
      </w:pPr>
      <w:rPr>
        <w:rFonts w:hint="default"/>
        <w:lang w:val="fr-FR" w:eastAsia="fr-FR" w:bidi="fr-FR"/>
      </w:rPr>
    </w:lvl>
    <w:lvl w:ilvl="3" w:tplc="790635B8">
      <w:numFmt w:val="bullet"/>
      <w:lvlText w:val="•"/>
      <w:lvlJc w:val="left"/>
      <w:pPr>
        <w:ind w:left="3821" w:hanging="361"/>
      </w:pPr>
      <w:rPr>
        <w:rFonts w:hint="default"/>
        <w:lang w:val="fr-FR" w:eastAsia="fr-FR" w:bidi="fr-FR"/>
      </w:rPr>
    </w:lvl>
    <w:lvl w:ilvl="4" w:tplc="4DCCF48C">
      <w:numFmt w:val="bullet"/>
      <w:lvlText w:val="•"/>
      <w:lvlJc w:val="left"/>
      <w:pPr>
        <w:ind w:left="4802" w:hanging="361"/>
      </w:pPr>
      <w:rPr>
        <w:rFonts w:hint="default"/>
        <w:lang w:val="fr-FR" w:eastAsia="fr-FR" w:bidi="fr-FR"/>
      </w:rPr>
    </w:lvl>
    <w:lvl w:ilvl="5" w:tplc="69AEC4C6">
      <w:numFmt w:val="bullet"/>
      <w:lvlText w:val="•"/>
      <w:lvlJc w:val="left"/>
      <w:pPr>
        <w:ind w:left="5783" w:hanging="361"/>
      </w:pPr>
      <w:rPr>
        <w:rFonts w:hint="default"/>
        <w:lang w:val="fr-FR" w:eastAsia="fr-FR" w:bidi="fr-FR"/>
      </w:rPr>
    </w:lvl>
    <w:lvl w:ilvl="6" w:tplc="6C0C91E6">
      <w:numFmt w:val="bullet"/>
      <w:lvlText w:val="•"/>
      <w:lvlJc w:val="left"/>
      <w:pPr>
        <w:ind w:left="6763" w:hanging="361"/>
      </w:pPr>
      <w:rPr>
        <w:rFonts w:hint="default"/>
        <w:lang w:val="fr-FR" w:eastAsia="fr-FR" w:bidi="fr-FR"/>
      </w:rPr>
    </w:lvl>
    <w:lvl w:ilvl="7" w:tplc="B310DBFE">
      <w:numFmt w:val="bullet"/>
      <w:lvlText w:val="•"/>
      <w:lvlJc w:val="left"/>
      <w:pPr>
        <w:ind w:left="7744" w:hanging="361"/>
      </w:pPr>
      <w:rPr>
        <w:rFonts w:hint="default"/>
        <w:lang w:val="fr-FR" w:eastAsia="fr-FR" w:bidi="fr-FR"/>
      </w:rPr>
    </w:lvl>
    <w:lvl w:ilvl="8" w:tplc="3C3C33D8">
      <w:numFmt w:val="bullet"/>
      <w:lvlText w:val="•"/>
      <w:lvlJc w:val="left"/>
      <w:pPr>
        <w:ind w:left="8725" w:hanging="361"/>
      </w:pPr>
      <w:rPr>
        <w:rFonts w:hint="default"/>
        <w:lang w:val="fr-FR" w:eastAsia="fr-FR" w:bidi="fr-FR"/>
      </w:rPr>
    </w:lvl>
  </w:abstractNum>
  <w:abstractNum w:abstractNumId="2"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3"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8"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9"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4"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5"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9200B15"/>
    <w:multiLevelType w:val="hybridMultilevel"/>
    <w:tmpl w:val="0F6AADD6"/>
    <w:lvl w:ilvl="0" w:tplc="5C0EF358">
      <w:start w:val="2012"/>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5"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6"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29"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0"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num>
  <w:num w:numId="4">
    <w:abstractNumId w:val="26"/>
  </w:num>
  <w:num w:numId="5">
    <w:abstractNumId w:val="30"/>
  </w:num>
  <w:num w:numId="6">
    <w:abstractNumId w:val="27"/>
  </w:num>
  <w:num w:numId="7">
    <w:abstractNumId w:val="4"/>
  </w:num>
  <w:num w:numId="8">
    <w:abstractNumId w:val="35"/>
  </w:num>
  <w:num w:numId="9">
    <w:abstractNumId w:val="6"/>
  </w:num>
  <w:num w:numId="10">
    <w:abstractNumId w:val="31"/>
  </w:num>
  <w:num w:numId="11">
    <w:abstractNumId w:val="9"/>
  </w:num>
  <w:num w:numId="12">
    <w:abstractNumId w:val="3"/>
  </w:num>
  <w:num w:numId="13">
    <w:abstractNumId w:val="33"/>
  </w:num>
  <w:num w:numId="14">
    <w:abstractNumId w:val="12"/>
  </w:num>
  <w:num w:numId="15">
    <w:abstractNumId w:val="19"/>
  </w:num>
  <w:num w:numId="16">
    <w:abstractNumId w:val="22"/>
  </w:num>
  <w:num w:numId="17">
    <w:abstractNumId w:val="29"/>
  </w:num>
  <w:num w:numId="18">
    <w:abstractNumId w:val="29"/>
    <w:lvlOverride w:ilvl="0">
      <w:lvl w:ilvl="0">
        <w:start w:val="1"/>
        <w:numFmt w:val="decimal"/>
        <w:lvlText w:val="1.%1"/>
        <w:legacy w:legacy="1" w:legacySpace="0" w:legacyIndent="405"/>
        <w:lvlJc w:val="left"/>
        <w:rPr>
          <w:rFonts w:ascii="Times New Roman" w:hAnsi="Times New Roman" w:cs="Times New Roman" w:hint="default"/>
        </w:rPr>
      </w:lvl>
    </w:lvlOverride>
  </w:num>
  <w:num w:numId="19">
    <w:abstractNumId w:val="17"/>
  </w:num>
  <w:num w:numId="20">
    <w:abstractNumId w:val="2"/>
  </w:num>
  <w:num w:numId="21">
    <w:abstractNumId w:val="14"/>
  </w:num>
  <w:num w:numId="22">
    <w:abstractNumId w:val="18"/>
  </w:num>
  <w:num w:numId="23">
    <w:abstractNumId w:val="8"/>
  </w:num>
  <w:num w:numId="24">
    <w:abstractNumId w:val="24"/>
  </w:num>
  <w:num w:numId="25">
    <w:abstractNumId w:val="24"/>
    <w:lvlOverride w:ilvl="0">
      <w:lvl w:ilvl="0">
        <w:start w:val="1"/>
        <w:numFmt w:val="decimal"/>
        <w:lvlText w:val="6.%1"/>
        <w:legacy w:legacy="1" w:legacySpace="0" w:legacyIndent="483"/>
        <w:lvlJc w:val="left"/>
        <w:rPr>
          <w:rFonts w:ascii="Times New Roman" w:hAnsi="Times New Roman" w:cs="Times New Roman" w:hint="default"/>
        </w:rPr>
      </w:lvl>
    </w:lvlOverride>
  </w:num>
  <w:num w:numId="26">
    <w:abstractNumId w:val="20"/>
  </w:num>
  <w:num w:numId="27">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28">
    <w:abstractNumId w:val="7"/>
  </w:num>
  <w:num w:numId="29">
    <w:abstractNumId w:val="13"/>
  </w:num>
  <w:num w:numId="30">
    <w:abstractNumId w:val="28"/>
  </w:num>
  <w:num w:numId="31">
    <w:abstractNumId w:val="34"/>
  </w:num>
  <w:num w:numId="32">
    <w:abstractNumId w:val="10"/>
  </w:num>
  <w:num w:numId="33">
    <w:abstractNumId w:val="11"/>
  </w:num>
  <w:num w:numId="34">
    <w:abstractNumId w:val="15"/>
  </w:num>
  <w:num w:numId="35">
    <w:abstractNumId w:val="23"/>
  </w:num>
  <w:num w:numId="36">
    <w:abstractNumId w:val="1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1"/>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D03"/>
    <w:rsid w:val="00003962"/>
    <w:rsid w:val="000143D4"/>
    <w:rsid w:val="000226B6"/>
    <w:rsid w:val="00024704"/>
    <w:rsid w:val="0002743B"/>
    <w:rsid w:val="00033B12"/>
    <w:rsid w:val="0005133F"/>
    <w:rsid w:val="00056142"/>
    <w:rsid w:val="000628DC"/>
    <w:rsid w:val="00064181"/>
    <w:rsid w:val="0007702E"/>
    <w:rsid w:val="00085F83"/>
    <w:rsid w:val="000A1A27"/>
    <w:rsid w:val="000A5A35"/>
    <w:rsid w:val="000B1216"/>
    <w:rsid w:val="000B44C6"/>
    <w:rsid w:val="000B4559"/>
    <w:rsid w:val="000C0014"/>
    <w:rsid w:val="000C2DEE"/>
    <w:rsid w:val="000D0F81"/>
    <w:rsid w:val="000D3881"/>
    <w:rsid w:val="000E15E4"/>
    <w:rsid w:val="000E4AB0"/>
    <w:rsid w:val="000E6C2A"/>
    <w:rsid w:val="000F369A"/>
    <w:rsid w:val="000F444B"/>
    <w:rsid w:val="0010328E"/>
    <w:rsid w:val="001117AF"/>
    <w:rsid w:val="001136FC"/>
    <w:rsid w:val="00115F59"/>
    <w:rsid w:val="00151280"/>
    <w:rsid w:val="00152A39"/>
    <w:rsid w:val="001552F1"/>
    <w:rsid w:val="00171868"/>
    <w:rsid w:val="00176CEE"/>
    <w:rsid w:val="00194D11"/>
    <w:rsid w:val="00195E3B"/>
    <w:rsid w:val="001B26C7"/>
    <w:rsid w:val="001C3896"/>
    <w:rsid w:val="001E0099"/>
    <w:rsid w:val="001E2FEB"/>
    <w:rsid w:val="001F27F5"/>
    <w:rsid w:val="001F68D5"/>
    <w:rsid w:val="00203AA3"/>
    <w:rsid w:val="00224CB7"/>
    <w:rsid w:val="00242EE7"/>
    <w:rsid w:val="00243C4C"/>
    <w:rsid w:val="002607BF"/>
    <w:rsid w:val="0026173D"/>
    <w:rsid w:val="00263ACF"/>
    <w:rsid w:val="0027251F"/>
    <w:rsid w:val="002D60B7"/>
    <w:rsid w:val="002F0055"/>
    <w:rsid w:val="002F1370"/>
    <w:rsid w:val="002F2384"/>
    <w:rsid w:val="003071B8"/>
    <w:rsid w:val="003119A6"/>
    <w:rsid w:val="00326045"/>
    <w:rsid w:val="00332FD3"/>
    <w:rsid w:val="00334E5C"/>
    <w:rsid w:val="00340116"/>
    <w:rsid w:val="00340C0E"/>
    <w:rsid w:val="00343FC2"/>
    <w:rsid w:val="003516FB"/>
    <w:rsid w:val="00356FCF"/>
    <w:rsid w:val="0036168E"/>
    <w:rsid w:val="00363119"/>
    <w:rsid w:val="00370E1E"/>
    <w:rsid w:val="00383C42"/>
    <w:rsid w:val="00394DA8"/>
    <w:rsid w:val="00396B74"/>
    <w:rsid w:val="003C06CC"/>
    <w:rsid w:val="003C323B"/>
    <w:rsid w:val="003D445D"/>
    <w:rsid w:val="003D75F8"/>
    <w:rsid w:val="003F1E36"/>
    <w:rsid w:val="00406A8F"/>
    <w:rsid w:val="00434058"/>
    <w:rsid w:val="0043538C"/>
    <w:rsid w:val="004407D5"/>
    <w:rsid w:val="0047522B"/>
    <w:rsid w:val="00475BE4"/>
    <w:rsid w:val="00483B14"/>
    <w:rsid w:val="004847BC"/>
    <w:rsid w:val="004915BB"/>
    <w:rsid w:val="004B4D1E"/>
    <w:rsid w:val="004B7FCE"/>
    <w:rsid w:val="004D4677"/>
    <w:rsid w:val="004E098B"/>
    <w:rsid w:val="005135F3"/>
    <w:rsid w:val="0052052D"/>
    <w:rsid w:val="00521E30"/>
    <w:rsid w:val="00541538"/>
    <w:rsid w:val="00554AEC"/>
    <w:rsid w:val="0056522C"/>
    <w:rsid w:val="00570B50"/>
    <w:rsid w:val="00571BF2"/>
    <w:rsid w:val="00571C5F"/>
    <w:rsid w:val="00576E27"/>
    <w:rsid w:val="0058204A"/>
    <w:rsid w:val="005840CE"/>
    <w:rsid w:val="005854EF"/>
    <w:rsid w:val="00586F33"/>
    <w:rsid w:val="005931E7"/>
    <w:rsid w:val="00593344"/>
    <w:rsid w:val="005B4464"/>
    <w:rsid w:val="005B7300"/>
    <w:rsid w:val="005C2198"/>
    <w:rsid w:val="005C4E9D"/>
    <w:rsid w:val="005E31E6"/>
    <w:rsid w:val="0060681E"/>
    <w:rsid w:val="00613709"/>
    <w:rsid w:val="00615A5B"/>
    <w:rsid w:val="0061701A"/>
    <w:rsid w:val="00625487"/>
    <w:rsid w:val="00642477"/>
    <w:rsid w:val="00643A2E"/>
    <w:rsid w:val="006546C7"/>
    <w:rsid w:val="006624C9"/>
    <w:rsid w:val="00665623"/>
    <w:rsid w:val="006705E7"/>
    <w:rsid w:val="00685EE9"/>
    <w:rsid w:val="006E16D7"/>
    <w:rsid w:val="006F3381"/>
    <w:rsid w:val="00711887"/>
    <w:rsid w:val="00712F6F"/>
    <w:rsid w:val="007138AE"/>
    <w:rsid w:val="007329C5"/>
    <w:rsid w:val="00747938"/>
    <w:rsid w:val="0075012A"/>
    <w:rsid w:val="0078439A"/>
    <w:rsid w:val="007947F9"/>
    <w:rsid w:val="00797E8E"/>
    <w:rsid w:val="007A4696"/>
    <w:rsid w:val="007B1213"/>
    <w:rsid w:val="007C3CB3"/>
    <w:rsid w:val="007E108C"/>
    <w:rsid w:val="007E6242"/>
    <w:rsid w:val="00802248"/>
    <w:rsid w:val="008052C0"/>
    <w:rsid w:val="00814122"/>
    <w:rsid w:val="00815FAE"/>
    <w:rsid w:val="00840FD6"/>
    <w:rsid w:val="00855CB3"/>
    <w:rsid w:val="00871214"/>
    <w:rsid w:val="008734D5"/>
    <w:rsid w:val="00880EA0"/>
    <w:rsid w:val="008B71DD"/>
    <w:rsid w:val="008C2B45"/>
    <w:rsid w:val="008C5BDD"/>
    <w:rsid w:val="008C66B1"/>
    <w:rsid w:val="008D2A74"/>
    <w:rsid w:val="008D3DE5"/>
    <w:rsid w:val="008D442D"/>
    <w:rsid w:val="008E0FDD"/>
    <w:rsid w:val="008E324E"/>
    <w:rsid w:val="008E796D"/>
    <w:rsid w:val="008F1344"/>
    <w:rsid w:val="008F7F9E"/>
    <w:rsid w:val="009043AB"/>
    <w:rsid w:val="009071A1"/>
    <w:rsid w:val="009368C8"/>
    <w:rsid w:val="00962441"/>
    <w:rsid w:val="009B23B4"/>
    <w:rsid w:val="009B36F5"/>
    <w:rsid w:val="009B4741"/>
    <w:rsid w:val="009B5A3D"/>
    <w:rsid w:val="009C0B89"/>
    <w:rsid w:val="009E21A2"/>
    <w:rsid w:val="009E4053"/>
    <w:rsid w:val="009F726C"/>
    <w:rsid w:val="009F7CF8"/>
    <w:rsid w:val="009F7DDF"/>
    <w:rsid w:val="00A0758E"/>
    <w:rsid w:val="00A076F6"/>
    <w:rsid w:val="00A203F3"/>
    <w:rsid w:val="00A34747"/>
    <w:rsid w:val="00A34B35"/>
    <w:rsid w:val="00A372A6"/>
    <w:rsid w:val="00A74FFD"/>
    <w:rsid w:val="00A77838"/>
    <w:rsid w:val="00A848DA"/>
    <w:rsid w:val="00AB2B5C"/>
    <w:rsid w:val="00AB3C3E"/>
    <w:rsid w:val="00AB649A"/>
    <w:rsid w:val="00AB6774"/>
    <w:rsid w:val="00B14968"/>
    <w:rsid w:val="00B17F86"/>
    <w:rsid w:val="00B21A48"/>
    <w:rsid w:val="00B23987"/>
    <w:rsid w:val="00B25E1E"/>
    <w:rsid w:val="00B37617"/>
    <w:rsid w:val="00B403D5"/>
    <w:rsid w:val="00B45060"/>
    <w:rsid w:val="00B47773"/>
    <w:rsid w:val="00B50170"/>
    <w:rsid w:val="00B54199"/>
    <w:rsid w:val="00B6166A"/>
    <w:rsid w:val="00B74703"/>
    <w:rsid w:val="00B84A83"/>
    <w:rsid w:val="00BA0842"/>
    <w:rsid w:val="00BA7A6A"/>
    <w:rsid w:val="00BA7B99"/>
    <w:rsid w:val="00BB7D03"/>
    <w:rsid w:val="00BC7623"/>
    <w:rsid w:val="00BE4935"/>
    <w:rsid w:val="00C069B1"/>
    <w:rsid w:val="00C11496"/>
    <w:rsid w:val="00C17CF6"/>
    <w:rsid w:val="00C20E25"/>
    <w:rsid w:val="00C22ED8"/>
    <w:rsid w:val="00C26416"/>
    <w:rsid w:val="00C538A0"/>
    <w:rsid w:val="00C56FC4"/>
    <w:rsid w:val="00C77538"/>
    <w:rsid w:val="00C8047B"/>
    <w:rsid w:val="00C95FF5"/>
    <w:rsid w:val="00CA1243"/>
    <w:rsid w:val="00CC15A8"/>
    <w:rsid w:val="00CC2282"/>
    <w:rsid w:val="00CE076B"/>
    <w:rsid w:val="00CE3995"/>
    <w:rsid w:val="00CF6DF3"/>
    <w:rsid w:val="00CF71F6"/>
    <w:rsid w:val="00D0120B"/>
    <w:rsid w:val="00D01AC8"/>
    <w:rsid w:val="00D208BA"/>
    <w:rsid w:val="00D20CAA"/>
    <w:rsid w:val="00D21B60"/>
    <w:rsid w:val="00D253E7"/>
    <w:rsid w:val="00D26381"/>
    <w:rsid w:val="00D3790F"/>
    <w:rsid w:val="00D41511"/>
    <w:rsid w:val="00D476CB"/>
    <w:rsid w:val="00D5224F"/>
    <w:rsid w:val="00D57A4E"/>
    <w:rsid w:val="00D57BD1"/>
    <w:rsid w:val="00D606E2"/>
    <w:rsid w:val="00D61699"/>
    <w:rsid w:val="00D64660"/>
    <w:rsid w:val="00D7545B"/>
    <w:rsid w:val="00D91659"/>
    <w:rsid w:val="00D96C4B"/>
    <w:rsid w:val="00DA375C"/>
    <w:rsid w:val="00DC63BC"/>
    <w:rsid w:val="00DC6F5B"/>
    <w:rsid w:val="00DC7532"/>
    <w:rsid w:val="00DD73EF"/>
    <w:rsid w:val="00DE0FCF"/>
    <w:rsid w:val="00DE7B9F"/>
    <w:rsid w:val="00E02149"/>
    <w:rsid w:val="00E12B55"/>
    <w:rsid w:val="00E52C4E"/>
    <w:rsid w:val="00E6069B"/>
    <w:rsid w:val="00E61279"/>
    <w:rsid w:val="00E96C68"/>
    <w:rsid w:val="00EB48EF"/>
    <w:rsid w:val="00EC2E9E"/>
    <w:rsid w:val="00EC4B50"/>
    <w:rsid w:val="00ED38BF"/>
    <w:rsid w:val="00ED5403"/>
    <w:rsid w:val="00EE220F"/>
    <w:rsid w:val="00EF0C35"/>
    <w:rsid w:val="00F01287"/>
    <w:rsid w:val="00F158FE"/>
    <w:rsid w:val="00F46411"/>
    <w:rsid w:val="00F5241A"/>
    <w:rsid w:val="00F7653C"/>
    <w:rsid w:val="00F86708"/>
    <w:rsid w:val="00F92924"/>
    <w:rsid w:val="00F93F64"/>
    <w:rsid w:val="00FE1C5D"/>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D42DE"/>
  <w15:chartTrackingRefBased/>
  <w15:docId w15:val="{C5236A65-CE35-4877-8814-A633683B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73D"/>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26173D"/>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rsid w:val="0026173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26173D"/>
  </w:style>
  <w:style w:type="paragraph" w:customStyle="1" w:styleId="Style1">
    <w:name w:val="Style1"/>
    <w:basedOn w:val="Normal"/>
    <w:uiPriority w:val="99"/>
    <w:rsid w:val="0026173D"/>
    <w:pPr>
      <w:spacing w:line="525" w:lineRule="exact"/>
      <w:jc w:val="center"/>
    </w:pPr>
  </w:style>
  <w:style w:type="paragraph" w:customStyle="1" w:styleId="Style2">
    <w:name w:val="Style2"/>
    <w:basedOn w:val="Normal"/>
    <w:uiPriority w:val="99"/>
    <w:rsid w:val="0026173D"/>
  </w:style>
  <w:style w:type="paragraph" w:customStyle="1" w:styleId="Style3">
    <w:name w:val="Style3"/>
    <w:basedOn w:val="Normal"/>
    <w:uiPriority w:val="99"/>
    <w:rsid w:val="0026173D"/>
    <w:pPr>
      <w:spacing w:line="266" w:lineRule="exact"/>
    </w:pPr>
  </w:style>
  <w:style w:type="paragraph" w:customStyle="1" w:styleId="Style4">
    <w:name w:val="Style4"/>
    <w:basedOn w:val="Normal"/>
    <w:uiPriority w:val="99"/>
    <w:rsid w:val="0026173D"/>
  </w:style>
  <w:style w:type="paragraph" w:customStyle="1" w:styleId="Style5">
    <w:name w:val="Style5"/>
    <w:basedOn w:val="Normal"/>
    <w:uiPriority w:val="99"/>
    <w:rsid w:val="0026173D"/>
    <w:pPr>
      <w:spacing w:line="280" w:lineRule="exact"/>
    </w:pPr>
  </w:style>
  <w:style w:type="paragraph" w:customStyle="1" w:styleId="Style6">
    <w:name w:val="Style6"/>
    <w:basedOn w:val="Normal"/>
    <w:uiPriority w:val="99"/>
    <w:rsid w:val="0026173D"/>
    <w:pPr>
      <w:spacing w:line="266" w:lineRule="exact"/>
      <w:ind w:firstLine="825"/>
    </w:pPr>
  </w:style>
  <w:style w:type="paragraph" w:customStyle="1" w:styleId="Style7">
    <w:name w:val="Style7"/>
    <w:basedOn w:val="Normal"/>
    <w:uiPriority w:val="99"/>
    <w:rsid w:val="0026173D"/>
    <w:pPr>
      <w:spacing w:line="273" w:lineRule="exact"/>
    </w:pPr>
  </w:style>
  <w:style w:type="paragraph" w:customStyle="1" w:styleId="Style8">
    <w:name w:val="Style8"/>
    <w:basedOn w:val="Normal"/>
    <w:uiPriority w:val="99"/>
    <w:rsid w:val="0026173D"/>
    <w:pPr>
      <w:spacing w:line="266" w:lineRule="exact"/>
      <w:ind w:hanging="482"/>
    </w:pPr>
  </w:style>
  <w:style w:type="paragraph" w:customStyle="1" w:styleId="Style9">
    <w:name w:val="Style9"/>
    <w:basedOn w:val="Normal"/>
    <w:uiPriority w:val="99"/>
    <w:rsid w:val="0026173D"/>
    <w:pPr>
      <w:spacing w:line="269" w:lineRule="exact"/>
      <w:ind w:firstLine="370"/>
    </w:pPr>
  </w:style>
  <w:style w:type="paragraph" w:customStyle="1" w:styleId="Style10">
    <w:name w:val="Style10"/>
    <w:basedOn w:val="Normal"/>
    <w:uiPriority w:val="99"/>
    <w:rsid w:val="0026173D"/>
  </w:style>
  <w:style w:type="paragraph" w:customStyle="1" w:styleId="Style11">
    <w:name w:val="Style11"/>
    <w:basedOn w:val="Normal"/>
    <w:uiPriority w:val="99"/>
    <w:rsid w:val="0026173D"/>
  </w:style>
  <w:style w:type="paragraph" w:customStyle="1" w:styleId="Style12">
    <w:name w:val="Style12"/>
    <w:basedOn w:val="Normal"/>
    <w:uiPriority w:val="99"/>
    <w:rsid w:val="0026173D"/>
  </w:style>
  <w:style w:type="character" w:customStyle="1" w:styleId="FontStyle14">
    <w:name w:val="Font Style14"/>
    <w:uiPriority w:val="99"/>
    <w:rsid w:val="0026173D"/>
    <w:rPr>
      <w:rFonts w:ascii="Arial" w:hAnsi="Arial" w:cs="Arial"/>
      <w:sz w:val="20"/>
      <w:szCs w:val="20"/>
    </w:rPr>
  </w:style>
  <w:style w:type="character" w:customStyle="1" w:styleId="FontStyle15">
    <w:name w:val="Font Style15"/>
    <w:uiPriority w:val="99"/>
    <w:rsid w:val="0026173D"/>
    <w:rPr>
      <w:rFonts w:ascii="Arial" w:hAnsi="Arial" w:cs="Arial"/>
      <w:b/>
      <w:bCs/>
      <w:sz w:val="20"/>
      <w:szCs w:val="20"/>
    </w:rPr>
  </w:style>
  <w:style w:type="character" w:customStyle="1" w:styleId="FontStyle16">
    <w:name w:val="Font Style16"/>
    <w:uiPriority w:val="99"/>
    <w:rsid w:val="0026173D"/>
    <w:rPr>
      <w:rFonts w:ascii="Arial" w:hAnsi="Arial" w:cs="Arial"/>
      <w:sz w:val="26"/>
      <w:szCs w:val="26"/>
    </w:rPr>
  </w:style>
  <w:style w:type="character" w:customStyle="1" w:styleId="FontStyle17">
    <w:name w:val="Font Style17"/>
    <w:uiPriority w:val="99"/>
    <w:rsid w:val="0026173D"/>
    <w:rPr>
      <w:rFonts w:ascii="Arial" w:hAnsi="Arial" w:cs="Arial"/>
      <w:b/>
      <w:bCs/>
      <w:sz w:val="18"/>
      <w:szCs w:val="18"/>
    </w:rPr>
  </w:style>
  <w:style w:type="character" w:customStyle="1" w:styleId="FontStyle18">
    <w:name w:val="Font Style18"/>
    <w:uiPriority w:val="99"/>
    <w:rsid w:val="0026173D"/>
    <w:rPr>
      <w:rFonts w:ascii="Arial" w:hAnsi="Arial" w:cs="Arial"/>
      <w:sz w:val="18"/>
      <w:szCs w:val="18"/>
    </w:rPr>
  </w:style>
  <w:style w:type="character" w:customStyle="1" w:styleId="FontStyle19">
    <w:name w:val="Font Style19"/>
    <w:uiPriority w:val="99"/>
    <w:rsid w:val="0026173D"/>
    <w:rPr>
      <w:rFonts w:ascii="Arial" w:hAnsi="Arial" w:cs="Arial"/>
      <w:sz w:val="16"/>
      <w:szCs w:val="16"/>
    </w:rPr>
  </w:style>
  <w:style w:type="paragraph" w:styleId="Sansinterligne">
    <w:name w:val="No Spacing"/>
    <w:link w:val="SansinterligneCar"/>
    <w:uiPriority w:val="1"/>
    <w:rsid w:val="0026173D"/>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26173D"/>
    <w:pPr>
      <w:tabs>
        <w:tab w:val="center" w:pos="4536"/>
        <w:tab w:val="right" w:pos="9072"/>
      </w:tabs>
    </w:pPr>
  </w:style>
  <w:style w:type="character" w:customStyle="1" w:styleId="En-tteCar">
    <w:name w:val="En-tête Car"/>
    <w:link w:val="En-tte"/>
    <w:uiPriority w:val="99"/>
    <w:rsid w:val="0026173D"/>
    <w:rPr>
      <w:rFonts w:ascii="Tahoma" w:eastAsia="Times New Roman" w:hAnsi="Tahoma" w:cs="Calibri"/>
      <w:szCs w:val="24"/>
    </w:rPr>
  </w:style>
  <w:style w:type="paragraph" w:styleId="Pieddepage">
    <w:name w:val="footer"/>
    <w:basedOn w:val="Normal"/>
    <w:link w:val="PieddepageCar"/>
    <w:uiPriority w:val="99"/>
    <w:unhideWhenUsed/>
    <w:rsid w:val="0026173D"/>
    <w:pPr>
      <w:tabs>
        <w:tab w:val="center" w:pos="4536"/>
        <w:tab w:val="right" w:pos="9072"/>
      </w:tabs>
    </w:pPr>
  </w:style>
  <w:style w:type="character" w:customStyle="1" w:styleId="PieddepageCar">
    <w:name w:val="Pied de page Car"/>
    <w:link w:val="Pieddepage"/>
    <w:uiPriority w:val="99"/>
    <w:rsid w:val="0026173D"/>
    <w:rPr>
      <w:rFonts w:ascii="Tahoma" w:eastAsia="Times New Roman" w:hAnsi="Tahoma" w:cs="Calibri"/>
      <w:szCs w:val="24"/>
    </w:rPr>
  </w:style>
  <w:style w:type="character" w:customStyle="1" w:styleId="Titre2Car">
    <w:name w:val="Titre 2 Car"/>
    <w:link w:val="Titre2"/>
    <w:rsid w:val="0026173D"/>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26173D"/>
    <w:rPr>
      <w:rFonts w:ascii="Times New Roman" w:eastAsia="Times New Roman" w:hAnsi="Times New Roman" w:cs="Calibri"/>
      <w:sz w:val="24"/>
      <w:szCs w:val="24"/>
    </w:rPr>
  </w:style>
  <w:style w:type="paragraph" w:styleId="Paragraphedeliste">
    <w:name w:val="List Paragraph"/>
    <w:basedOn w:val="Normal"/>
    <w:uiPriority w:val="34"/>
    <w:rsid w:val="0026173D"/>
    <w:pPr>
      <w:ind w:left="708"/>
    </w:pPr>
  </w:style>
  <w:style w:type="paragraph" w:customStyle="1" w:styleId="Questions">
    <w:name w:val="Questions"/>
    <w:basedOn w:val="Normal"/>
    <w:link w:val="QuestionsCar"/>
    <w:autoRedefine/>
    <w:qFormat/>
    <w:rsid w:val="0026173D"/>
    <w:pPr>
      <w:numPr>
        <w:numId w:val="1"/>
      </w:numPr>
      <w:tabs>
        <w:tab w:val="left" w:pos="412"/>
      </w:tabs>
      <w:spacing w:before="5"/>
    </w:pPr>
    <w:rPr>
      <w:rFonts w:cs="Tahoma"/>
      <w:b/>
      <w:sz w:val="24"/>
    </w:rPr>
  </w:style>
  <w:style w:type="character" w:customStyle="1" w:styleId="QuestionsCar">
    <w:name w:val="Questions Car"/>
    <w:link w:val="Questions"/>
    <w:rsid w:val="0026173D"/>
    <w:rPr>
      <w:rFonts w:ascii="Tahoma" w:eastAsia="Times New Roman" w:hAnsi="Tahoma" w:cs="Tahoma"/>
      <w:b/>
      <w:sz w:val="24"/>
      <w:szCs w:val="24"/>
    </w:rPr>
  </w:style>
  <w:style w:type="paragraph" w:customStyle="1" w:styleId="TAF">
    <w:name w:val="TAF"/>
    <w:basedOn w:val="Sansinterligne"/>
    <w:link w:val="TAFCar"/>
    <w:qFormat/>
    <w:rsid w:val="0026173D"/>
    <w:pPr>
      <w:jc w:val="center"/>
    </w:pPr>
    <w:rPr>
      <w:rFonts w:ascii="Tahoma" w:hAnsi="Tahoma" w:cs="Tahoma"/>
      <w:b/>
      <w:sz w:val="20"/>
      <w:szCs w:val="20"/>
      <w:u w:val="single"/>
    </w:rPr>
  </w:style>
  <w:style w:type="character" w:customStyle="1" w:styleId="TAFCar">
    <w:name w:val="TAF Car"/>
    <w:link w:val="TAF"/>
    <w:rsid w:val="0026173D"/>
    <w:rPr>
      <w:rFonts w:ascii="Tahoma" w:eastAsia="Times New Roman" w:hAnsi="Tahoma" w:cs="Tahoma"/>
      <w:b/>
      <w:u w:val="single"/>
    </w:rPr>
  </w:style>
  <w:style w:type="paragraph" w:customStyle="1" w:styleId="Lettres">
    <w:name w:val="Lettres"/>
    <w:basedOn w:val="Normal"/>
    <w:link w:val="LettresCar"/>
    <w:qFormat/>
    <w:rsid w:val="0026173D"/>
    <w:pPr>
      <w:numPr>
        <w:numId w:val="2"/>
      </w:numPr>
      <w:spacing w:after="60"/>
    </w:pPr>
    <w:rPr>
      <w:b/>
      <w:sz w:val="24"/>
    </w:rPr>
  </w:style>
  <w:style w:type="character" w:customStyle="1" w:styleId="LettresCar">
    <w:name w:val="Lettres Car"/>
    <w:link w:val="Lettres"/>
    <w:rsid w:val="0026173D"/>
    <w:rPr>
      <w:rFonts w:ascii="Tahoma" w:eastAsia="Times New Roman" w:hAnsi="Tahoma" w:cs="Calibri"/>
      <w:b/>
      <w:sz w:val="24"/>
      <w:szCs w:val="24"/>
    </w:rPr>
  </w:style>
  <w:style w:type="paragraph" w:styleId="Titre">
    <w:name w:val="Title"/>
    <w:basedOn w:val="Normal"/>
    <w:next w:val="Normal"/>
    <w:link w:val="TitreCar"/>
    <w:uiPriority w:val="10"/>
    <w:qFormat/>
    <w:rsid w:val="0026173D"/>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26173D"/>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26173D"/>
    <w:pPr>
      <w:spacing w:after="60"/>
      <w:jc w:val="center"/>
      <w:outlineLvl w:val="1"/>
    </w:pPr>
    <w:rPr>
      <w:rFonts w:ascii="Cambria" w:hAnsi="Cambria"/>
    </w:rPr>
  </w:style>
  <w:style w:type="character" w:customStyle="1" w:styleId="Sous-titreCar">
    <w:name w:val="Sous-titre Car"/>
    <w:link w:val="Sous-titre"/>
    <w:uiPriority w:val="11"/>
    <w:rsid w:val="0026173D"/>
    <w:rPr>
      <w:rFonts w:ascii="Cambria" w:eastAsia="Times New Roman" w:hAnsi="Cambria" w:cs="Calibri"/>
      <w:szCs w:val="24"/>
    </w:rPr>
  </w:style>
  <w:style w:type="table" w:styleId="Grilledutableau">
    <w:name w:val="Table Grid"/>
    <w:basedOn w:val="TableauNormal"/>
    <w:uiPriority w:val="59"/>
    <w:rsid w:val="0026173D"/>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26173D"/>
    <w:rPr>
      <w:rFonts w:ascii="Times New Roman" w:hAnsi="Times New Roman" w:cs="Times New Roman"/>
      <w:b/>
      <w:bCs/>
      <w:sz w:val="20"/>
      <w:szCs w:val="20"/>
    </w:rPr>
  </w:style>
  <w:style w:type="paragraph" w:customStyle="1" w:styleId="Style14">
    <w:name w:val="Style14"/>
    <w:basedOn w:val="Normal"/>
    <w:link w:val="Style14Car"/>
    <w:uiPriority w:val="99"/>
    <w:rsid w:val="0026173D"/>
    <w:pPr>
      <w:spacing w:line="252" w:lineRule="exact"/>
      <w:ind w:hanging="405"/>
    </w:pPr>
  </w:style>
  <w:style w:type="character" w:customStyle="1" w:styleId="FontStyle21">
    <w:name w:val="Font Style21"/>
    <w:uiPriority w:val="99"/>
    <w:rsid w:val="0026173D"/>
    <w:rPr>
      <w:rFonts w:ascii="Book Antiqua" w:hAnsi="Book Antiqua" w:cs="Book Antiqua"/>
      <w:spacing w:val="20"/>
      <w:sz w:val="20"/>
      <w:szCs w:val="20"/>
    </w:rPr>
  </w:style>
  <w:style w:type="character" w:customStyle="1" w:styleId="FontStyle22">
    <w:name w:val="Font Style22"/>
    <w:uiPriority w:val="99"/>
    <w:rsid w:val="0026173D"/>
    <w:rPr>
      <w:rFonts w:ascii="Arial" w:hAnsi="Arial" w:cs="Arial"/>
      <w:b/>
      <w:bCs/>
      <w:spacing w:val="20"/>
      <w:sz w:val="18"/>
      <w:szCs w:val="18"/>
    </w:rPr>
  </w:style>
  <w:style w:type="character" w:customStyle="1" w:styleId="FontStyle13">
    <w:name w:val="Font Style13"/>
    <w:uiPriority w:val="99"/>
    <w:rsid w:val="0026173D"/>
    <w:rPr>
      <w:rFonts w:ascii="Arial Unicode MS" w:eastAsia="Arial Unicode MS" w:cs="Arial Unicode MS"/>
      <w:sz w:val="20"/>
      <w:szCs w:val="20"/>
    </w:rPr>
  </w:style>
  <w:style w:type="character" w:customStyle="1" w:styleId="FontStyle12">
    <w:name w:val="Font Style12"/>
    <w:uiPriority w:val="99"/>
    <w:rsid w:val="0026173D"/>
    <w:rPr>
      <w:rFonts w:ascii="Arial Unicode MS" w:eastAsia="Arial Unicode MS" w:cs="Arial Unicode MS"/>
      <w:b/>
      <w:bCs/>
      <w:sz w:val="20"/>
      <w:szCs w:val="20"/>
    </w:rPr>
  </w:style>
  <w:style w:type="character" w:customStyle="1" w:styleId="FontStyle23">
    <w:name w:val="Font Style23"/>
    <w:uiPriority w:val="99"/>
    <w:rsid w:val="0026173D"/>
    <w:rPr>
      <w:rFonts w:ascii="Times New Roman" w:hAnsi="Times New Roman" w:cs="Times New Roman"/>
      <w:sz w:val="20"/>
      <w:szCs w:val="20"/>
    </w:rPr>
  </w:style>
  <w:style w:type="character" w:customStyle="1" w:styleId="FontStyle24">
    <w:name w:val="Font Style24"/>
    <w:uiPriority w:val="99"/>
    <w:rsid w:val="0026173D"/>
    <w:rPr>
      <w:rFonts w:ascii="Tahoma" w:hAnsi="Tahoma" w:cs="Tahoma"/>
      <w:b/>
      <w:bCs/>
      <w:sz w:val="22"/>
      <w:szCs w:val="22"/>
    </w:rPr>
  </w:style>
  <w:style w:type="character" w:customStyle="1" w:styleId="FontStyle25">
    <w:name w:val="Font Style25"/>
    <w:uiPriority w:val="99"/>
    <w:rsid w:val="0026173D"/>
    <w:rPr>
      <w:rFonts w:ascii="Times New Roman" w:hAnsi="Times New Roman" w:cs="Times New Roman"/>
      <w:b/>
      <w:bCs/>
      <w:i/>
      <w:iCs/>
      <w:sz w:val="20"/>
      <w:szCs w:val="20"/>
    </w:rPr>
  </w:style>
  <w:style w:type="paragraph" w:customStyle="1" w:styleId="Style13">
    <w:name w:val="Style13"/>
    <w:basedOn w:val="Normal"/>
    <w:uiPriority w:val="99"/>
    <w:rsid w:val="0026173D"/>
  </w:style>
  <w:style w:type="character" w:customStyle="1" w:styleId="FontStyle26">
    <w:name w:val="Font Style26"/>
    <w:uiPriority w:val="99"/>
    <w:rsid w:val="0026173D"/>
    <w:rPr>
      <w:rFonts w:ascii="Times New Roman" w:hAnsi="Times New Roman" w:cs="Times New Roman"/>
      <w:i/>
      <w:iCs/>
      <w:sz w:val="20"/>
      <w:szCs w:val="20"/>
    </w:rPr>
  </w:style>
  <w:style w:type="paragraph" w:customStyle="1" w:styleId="AnneSujet">
    <w:name w:val="AnnéeSujet"/>
    <w:basedOn w:val="Titre"/>
    <w:link w:val="AnneSujetCar"/>
    <w:qFormat/>
    <w:rsid w:val="0026173D"/>
    <w:rPr>
      <w:rFonts w:ascii="Tahoma" w:hAnsi="Tahoma" w:cs="Tahoma"/>
      <w:b/>
      <w:sz w:val="36"/>
      <w:szCs w:val="36"/>
    </w:rPr>
  </w:style>
  <w:style w:type="paragraph" w:customStyle="1" w:styleId="Dossier">
    <w:name w:val="Dossier"/>
    <w:basedOn w:val="Normal"/>
    <w:autoRedefine/>
    <w:uiPriority w:val="99"/>
    <w:rsid w:val="0026173D"/>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26173D"/>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26173D"/>
  </w:style>
  <w:style w:type="paragraph" w:customStyle="1" w:styleId="Style16">
    <w:name w:val="Style16"/>
    <w:basedOn w:val="Normal"/>
    <w:uiPriority w:val="99"/>
    <w:rsid w:val="0026173D"/>
    <w:pPr>
      <w:spacing w:line="273" w:lineRule="exact"/>
      <w:ind w:hanging="412"/>
    </w:pPr>
  </w:style>
  <w:style w:type="paragraph" w:customStyle="1" w:styleId="Style17">
    <w:name w:val="Style17"/>
    <w:basedOn w:val="Normal"/>
    <w:uiPriority w:val="99"/>
    <w:rsid w:val="0026173D"/>
    <w:pPr>
      <w:spacing w:line="280" w:lineRule="exact"/>
      <w:jc w:val="center"/>
    </w:pPr>
  </w:style>
  <w:style w:type="character" w:customStyle="1" w:styleId="FontStyle27">
    <w:name w:val="Font Style27"/>
    <w:uiPriority w:val="99"/>
    <w:rsid w:val="0026173D"/>
    <w:rPr>
      <w:rFonts w:ascii="Arial" w:hAnsi="Arial" w:cs="Arial"/>
      <w:b/>
      <w:bCs/>
      <w:sz w:val="20"/>
      <w:szCs w:val="20"/>
    </w:rPr>
  </w:style>
  <w:style w:type="paragraph" w:customStyle="1" w:styleId="Style18">
    <w:name w:val="Style18"/>
    <w:basedOn w:val="Normal"/>
    <w:uiPriority w:val="99"/>
    <w:rsid w:val="0026173D"/>
  </w:style>
  <w:style w:type="character" w:customStyle="1" w:styleId="FontStyle29">
    <w:name w:val="Font Style29"/>
    <w:uiPriority w:val="99"/>
    <w:rsid w:val="0026173D"/>
    <w:rPr>
      <w:rFonts w:ascii="Times New Roman" w:hAnsi="Times New Roman" w:cs="Times New Roman"/>
      <w:b/>
      <w:bCs/>
      <w:sz w:val="22"/>
      <w:szCs w:val="22"/>
    </w:rPr>
  </w:style>
  <w:style w:type="paragraph" w:customStyle="1" w:styleId="Question">
    <w:name w:val="Question"/>
    <w:basedOn w:val="Style14"/>
    <w:link w:val="QuestionCar1"/>
    <w:rsid w:val="0026173D"/>
    <w:pPr>
      <w:tabs>
        <w:tab w:val="left" w:pos="412"/>
      </w:tabs>
      <w:spacing w:before="5" w:line="240" w:lineRule="auto"/>
      <w:ind w:left="714" w:hanging="357"/>
    </w:pPr>
    <w:rPr>
      <w:rFonts w:cs="Tahoma"/>
    </w:rPr>
  </w:style>
  <w:style w:type="character" w:customStyle="1" w:styleId="Style14Car">
    <w:name w:val="Style14 Car"/>
    <w:link w:val="Style14"/>
    <w:uiPriority w:val="99"/>
    <w:rsid w:val="0026173D"/>
    <w:rPr>
      <w:rFonts w:ascii="Tahoma" w:eastAsia="Times New Roman" w:hAnsi="Tahoma" w:cs="Calibri"/>
      <w:szCs w:val="24"/>
    </w:rPr>
  </w:style>
  <w:style w:type="character" w:customStyle="1" w:styleId="QuestionCar">
    <w:name w:val="Question Car"/>
    <w:rsid w:val="0026173D"/>
    <w:rPr>
      <w:rFonts w:ascii="Times New Roman" w:eastAsia="Times New Roman" w:hAnsi="Times New Roman"/>
      <w:sz w:val="24"/>
      <w:szCs w:val="24"/>
    </w:rPr>
  </w:style>
  <w:style w:type="character" w:customStyle="1" w:styleId="QuestionCar1">
    <w:name w:val="Question Car1"/>
    <w:link w:val="Question"/>
    <w:rsid w:val="0026173D"/>
    <w:rPr>
      <w:rFonts w:ascii="Tahoma" w:eastAsia="Times New Roman" w:hAnsi="Tahoma" w:cs="Tahoma"/>
      <w:szCs w:val="24"/>
    </w:rPr>
  </w:style>
  <w:style w:type="paragraph" w:customStyle="1" w:styleId="Partie">
    <w:name w:val="Partie"/>
    <w:basedOn w:val="Normal"/>
    <w:link w:val="PartieCar"/>
    <w:qFormat/>
    <w:rsid w:val="0026173D"/>
    <w:rPr>
      <w:rFonts w:cs="Tahoma"/>
      <w:b/>
      <w:sz w:val="24"/>
      <w:u w:val="single"/>
    </w:rPr>
  </w:style>
  <w:style w:type="character" w:customStyle="1" w:styleId="PartieCar">
    <w:name w:val="Partie Car"/>
    <w:link w:val="Partie"/>
    <w:rsid w:val="0026173D"/>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26173D"/>
    <w:pPr>
      <w:numPr>
        <w:numId w:val="40"/>
      </w:numPr>
      <w:spacing w:after="202" w:line="276" w:lineRule="auto"/>
    </w:pPr>
    <w:rPr>
      <w:rFonts w:cs="Tahoma"/>
      <w:color w:val="000000"/>
      <w:szCs w:val="20"/>
    </w:rPr>
  </w:style>
  <w:style w:type="character" w:customStyle="1" w:styleId="QuestionsManaCar">
    <w:name w:val="QuestionsMana Car"/>
    <w:link w:val="QuestionsMana"/>
    <w:locked/>
    <w:rsid w:val="0026173D"/>
    <w:rPr>
      <w:rFonts w:ascii="Tahoma" w:eastAsia="Times New Roman" w:hAnsi="Tahoma" w:cs="Tahoma"/>
      <w:color w:val="000000"/>
    </w:rPr>
  </w:style>
  <w:style w:type="paragraph" w:customStyle="1" w:styleId="AnnexeMana">
    <w:name w:val="AnnexeMana"/>
    <w:basedOn w:val="Normal"/>
    <w:link w:val="AnnexeManaCar"/>
    <w:qFormat/>
    <w:rsid w:val="0026173D"/>
    <w:pPr>
      <w:spacing w:line="276" w:lineRule="auto"/>
    </w:pPr>
    <w:rPr>
      <w:rFonts w:cs="Tahoma"/>
      <w:b/>
      <w:bCs/>
      <w:color w:val="000000"/>
      <w:sz w:val="22"/>
      <w:szCs w:val="20"/>
      <w:u w:val="single"/>
    </w:rPr>
  </w:style>
  <w:style w:type="character" w:customStyle="1" w:styleId="AnnexeManaCar">
    <w:name w:val="AnnexeMana Car"/>
    <w:link w:val="AnnexeMana"/>
    <w:locked/>
    <w:rsid w:val="0026173D"/>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paragraph" w:styleId="Corpsdetexte">
    <w:name w:val="Body Text"/>
    <w:basedOn w:val="Normal"/>
    <w:link w:val="CorpsdetexteCar"/>
    <w:uiPriority w:val="1"/>
    <w:qFormat/>
    <w:rsid w:val="00D91659"/>
    <w:pPr>
      <w:widowControl w:val="0"/>
      <w:autoSpaceDE w:val="0"/>
      <w:autoSpaceDN w:val="0"/>
      <w:spacing w:before="0" w:after="0"/>
      <w:jc w:val="left"/>
    </w:pPr>
    <w:rPr>
      <w:rFonts w:ascii="Arial" w:eastAsia="Arial" w:hAnsi="Arial" w:cs="Arial"/>
      <w:sz w:val="24"/>
      <w:lang w:bidi="fr-FR"/>
    </w:rPr>
  </w:style>
  <w:style w:type="character" w:customStyle="1" w:styleId="CorpsdetexteCar">
    <w:name w:val="Corps de texte Car"/>
    <w:link w:val="Corpsdetexte"/>
    <w:uiPriority w:val="1"/>
    <w:rsid w:val="00D91659"/>
    <w:rPr>
      <w:rFonts w:ascii="Arial" w:eastAsia="Arial" w:hAnsi="Arial" w:cs="Arial"/>
      <w:sz w:val="24"/>
      <w:szCs w:val="24"/>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81534-445C-406A-87F7-4A463033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62</TotalTime>
  <Pages>2</Pages>
  <Words>598</Words>
  <Characters>3290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www.stgcfe.fr;www.stmg.education</dc:creator>
  <cp:keywords/>
  <cp:lastModifiedBy>www.stgcfe.fr - www.stmg.education</cp:lastModifiedBy>
  <cp:revision>4</cp:revision>
  <dcterms:created xsi:type="dcterms:W3CDTF">2018-01-06T12:37:00Z</dcterms:created>
  <dcterms:modified xsi:type="dcterms:W3CDTF">2018-01-06T13:38:00Z</dcterms:modified>
</cp:coreProperties>
</file>