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3C4C07">
        <w:rPr>
          <w:rFonts w:ascii="Tahoma" w:hAnsi="Tahoma" w:cs="Tahoma"/>
          <w:b/>
          <w:sz w:val="30"/>
          <w:szCs w:val="30"/>
        </w:rPr>
        <w:t>4</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3C4C07">
        <w:rPr>
          <w:rFonts w:ascii="Tahoma" w:hAnsi="Tahoma" w:cs="Tahoma"/>
          <w:b/>
          <w:sz w:val="30"/>
          <w:szCs w:val="30"/>
        </w:rPr>
        <w:t>Métropole session de rattrapage de septembre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3C4C07" w:rsidRPr="003C4C07" w:rsidRDefault="003C4C07" w:rsidP="003C4C07">
      <w:pPr>
        <w:pStyle w:val="Questions"/>
        <w:rPr>
          <w:b w:val="0"/>
          <w:sz w:val="20"/>
          <w:szCs w:val="20"/>
        </w:rPr>
      </w:pPr>
      <w:r w:rsidRPr="003C4C07">
        <w:rPr>
          <w:b w:val="0"/>
          <w:sz w:val="20"/>
          <w:szCs w:val="20"/>
        </w:rPr>
        <w:t>Rappelez comment se forme le revenu disponible.</w:t>
      </w:r>
    </w:p>
    <w:p w:rsidR="003C4C07" w:rsidRPr="003C4C07" w:rsidRDefault="003C4C07" w:rsidP="003C4C07">
      <w:pPr>
        <w:pStyle w:val="Questions"/>
        <w:rPr>
          <w:b w:val="0"/>
          <w:sz w:val="20"/>
          <w:szCs w:val="20"/>
        </w:rPr>
      </w:pPr>
      <w:r w:rsidRPr="003C4C07">
        <w:rPr>
          <w:b w:val="0"/>
          <w:sz w:val="20"/>
          <w:szCs w:val="20"/>
        </w:rPr>
        <w:t>Relevez les conséquences de la crise sur le revenu des ménages f</w:t>
      </w:r>
      <w:r>
        <w:rPr>
          <w:b w:val="0"/>
          <w:sz w:val="20"/>
          <w:szCs w:val="20"/>
        </w:rPr>
        <w:t>rançais.</w:t>
      </w:r>
    </w:p>
    <w:p w:rsidR="003C4C07" w:rsidRPr="003C4C07" w:rsidRDefault="003C4C07" w:rsidP="00217110">
      <w:pPr>
        <w:pStyle w:val="Questions"/>
        <w:rPr>
          <w:b w:val="0"/>
          <w:sz w:val="20"/>
          <w:szCs w:val="20"/>
        </w:rPr>
      </w:pPr>
      <w:r w:rsidRPr="003C4C07">
        <w:rPr>
          <w:b w:val="0"/>
          <w:sz w:val="20"/>
          <w:szCs w:val="20"/>
        </w:rPr>
        <w:t>Montrez que la redistribution réduit les inégalités de revenus entre les personnes les plus modestes e</w:t>
      </w:r>
      <w:r>
        <w:rPr>
          <w:b w:val="0"/>
          <w:sz w:val="20"/>
          <w:szCs w:val="20"/>
        </w:rPr>
        <w:t>t les personnes les plus aisées.</w:t>
      </w:r>
    </w:p>
    <w:p w:rsidR="00DC4CD8" w:rsidRPr="003C4C07" w:rsidRDefault="00DC4CD8" w:rsidP="00217110">
      <w:pPr>
        <w:pStyle w:val="Questions"/>
        <w:rPr>
          <w:b w:val="0"/>
          <w:sz w:val="20"/>
          <w:szCs w:val="20"/>
        </w:rPr>
      </w:pPr>
      <w:r w:rsidRPr="003C4C07">
        <w:rPr>
          <w:b w:val="0"/>
          <w:sz w:val="20"/>
          <w:szCs w:val="20"/>
        </w:rPr>
        <w:t>Rédigez une argumentation qui vous permette de répondre à la question suivante :</w:t>
      </w:r>
    </w:p>
    <w:p w:rsidR="00DC4CD8" w:rsidRDefault="00DC4CD8" w:rsidP="00DC4CD8"/>
    <w:p w:rsidR="009D2F18" w:rsidRDefault="00DC4CD8" w:rsidP="00DC4CD8">
      <w:r>
        <w:t xml:space="preserve"> </w:t>
      </w:r>
    </w:p>
    <w:p w:rsidR="009D2F18" w:rsidRDefault="003C4C07" w:rsidP="00845186">
      <w:pPr>
        <w:jc w:val="center"/>
      </w:pPr>
      <w:bookmarkStart w:id="0" w:name="_GoBack"/>
      <w:r w:rsidRPr="003C4C07">
        <w:rPr>
          <w:b/>
        </w:rPr>
        <w:t>La politique sociale e</w:t>
      </w:r>
      <w:r w:rsidR="006764F2">
        <w:rPr>
          <w:b/>
        </w:rPr>
        <w:t>st-</w:t>
      </w:r>
      <w:r>
        <w:rPr>
          <w:b/>
        </w:rPr>
        <w:t xml:space="preserve">elle efficace aujourd'hui </w:t>
      </w:r>
      <w:r w:rsidR="00845186" w:rsidRPr="00845186">
        <w:rPr>
          <w:b/>
        </w:rPr>
        <w:t>?</w:t>
      </w:r>
    </w:p>
    <w:bookmarkEnd w:id="0"/>
    <w:p w:rsidR="009D2F18" w:rsidRDefault="009D2F18" w:rsidP="009D2F18"/>
    <w:p w:rsidR="009D2F18" w:rsidRDefault="009D2F18" w:rsidP="009D2F18"/>
    <w:p w:rsidR="009D2F18" w:rsidRDefault="009D2F18" w:rsidP="009D2F18"/>
    <w:p w:rsidR="003C4C07" w:rsidRDefault="003C4C07" w:rsidP="009D2F18">
      <w:pPr>
        <w:rPr>
          <w:b/>
          <w:u w:val="single"/>
        </w:rPr>
      </w:pPr>
    </w:p>
    <w:p w:rsidR="003C4C07" w:rsidRDefault="003C4C07" w:rsidP="009D2F18">
      <w:pPr>
        <w:rPr>
          <w:b/>
          <w:u w:val="single"/>
        </w:rPr>
      </w:pPr>
    </w:p>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3C4C07" w:rsidRDefault="003C4C07" w:rsidP="003C4C07">
      <w:pPr>
        <w:ind w:left="284"/>
      </w:pPr>
      <w:r>
        <w:t>Annexe 1 : L’impact de la crise sur la pauvreté</w:t>
      </w:r>
    </w:p>
    <w:p w:rsidR="003C4C07" w:rsidRDefault="003C4C07" w:rsidP="003C4C07">
      <w:pPr>
        <w:ind w:left="284"/>
      </w:pPr>
    </w:p>
    <w:p w:rsidR="003C4C07" w:rsidRDefault="003C4C07" w:rsidP="003C4C07">
      <w:pPr>
        <w:ind w:left="284"/>
      </w:pPr>
      <w:r>
        <w:t>Annexe 2 : Montants moyens des prélèvements et prestations par unité de</w:t>
      </w:r>
      <w:r>
        <w:t xml:space="preserve"> </w:t>
      </w:r>
      <w:r>
        <w:t>consommation en 2010</w:t>
      </w:r>
    </w:p>
    <w:p w:rsidR="003C4C07" w:rsidRDefault="003C4C07" w:rsidP="003C4C07">
      <w:pPr>
        <w:ind w:left="284"/>
      </w:pPr>
    </w:p>
    <w:p w:rsidR="003C4C07" w:rsidRDefault="003C4C07" w:rsidP="003C4C07">
      <w:pPr>
        <w:ind w:left="284"/>
      </w:pPr>
      <w:r>
        <w:t>Annexe 3 : Qu’est-ce qu’une fiscalité juste ?</w:t>
      </w:r>
    </w:p>
    <w:p w:rsidR="003C4C07" w:rsidRDefault="003C4C07" w:rsidP="003C4C07">
      <w:pPr>
        <w:ind w:left="284"/>
      </w:pPr>
    </w:p>
    <w:p w:rsidR="003C4C07" w:rsidRDefault="003C4C07" w:rsidP="003C4C07">
      <w:pPr>
        <w:ind w:left="284"/>
      </w:pPr>
      <w:r>
        <w:t>Annexe 4 : Soldes par branche du régime général de la sécurité sociale</w:t>
      </w:r>
    </w:p>
    <w:p w:rsidR="003C4C07" w:rsidRDefault="003C4C07" w:rsidP="003C4C07">
      <w:pPr>
        <w:ind w:left="284"/>
      </w:pPr>
    </w:p>
    <w:p w:rsidR="00056590" w:rsidRDefault="003C4C07" w:rsidP="003C4C07">
      <w:pPr>
        <w:ind w:left="284"/>
      </w:pPr>
      <w:r>
        <w:t>Annexe 5</w:t>
      </w:r>
      <w:r>
        <w:t xml:space="preserve"> </w:t>
      </w:r>
      <w:r>
        <w:t>: Pourquoi l'égalité est meilleure pour tou</w:t>
      </w:r>
      <w:r>
        <w:t>s</w:t>
      </w:r>
      <w:r w:rsidR="00056590" w:rsidRPr="00056590">
        <w:t>.</w:t>
      </w:r>
    </w:p>
    <w:p w:rsidR="009D2F18" w:rsidRDefault="009D2F18" w:rsidP="009D2F18">
      <w:r>
        <w:t xml:space="preserve"> </w:t>
      </w:r>
    </w:p>
    <w:p w:rsidR="009D2F18" w:rsidRDefault="009D2F18" w:rsidP="009D2F18"/>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F1128D" w:rsidRPr="00AD56BC">
        <w:rPr>
          <w:rFonts w:ascii="Arial" w:hAnsi="Arial" w:cs="Arial"/>
          <w:b/>
          <w:color w:val="000000"/>
          <w:sz w:val="28"/>
        </w:rPr>
        <w:lastRenderedPageBreak/>
        <w:t>ANNEXES</w:t>
      </w:r>
    </w:p>
    <w:p w:rsidR="009D2F18" w:rsidRDefault="009D2F18" w:rsidP="009D2F18"/>
    <w:p w:rsidR="009D2F18" w:rsidRDefault="009D2F18" w:rsidP="009D2F18"/>
    <w:p w:rsidR="00F25D41" w:rsidRDefault="00F25D41" w:rsidP="009D2F18"/>
    <w:p w:rsidR="003C4C07" w:rsidRPr="003C4C07" w:rsidRDefault="003C4C07" w:rsidP="003C4C07">
      <w:pPr>
        <w:rPr>
          <w:b/>
        </w:rPr>
      </w:pPr>
      <w:r w:rsidRPr="003C4C07">
        <w:rPr>
          <w:b/>
          <w:u w:val="single"/>
        </w:rPr>
        <w:t>Annexe 1</w:t>
      </w:r>
      <w:r>
        <w:rPr>
          <w:b/>
        </w:rPr>
        <w:t xml:space="preserve"> </w:t>
      </w:r>
      <w:r w:rsidRPr="003C4C07">
        <w:rPr>
          <w:b/>
        </w:rPr>
        <w:t>: L’impact de la crise sur la pauvreté</w:t>
      </w:r>
    </w:p>
    <w:p w:rsidR="003C4C07" w:rsidRDefault="003C4C07" w:rsidP="003C4C07"/>
    <w:p w:rsidR="003C4C07" w:rsidRDefault="003C4C07" w:rsidP="003C4C07">
      <w:r>
        <w:t>Chaque année, l’Insee sonde les revenus et le patrimoine des ménages français en mesurant les effets de la conjoncture sur leur évolution. L’édition 2013 revêt une importance particulière, puisqu’elle permet d’apprécier comment la crise initiée en 2008 a affecté le niveau de vie des ménages et aggravé le taux de pauvreté. A la fin 2010, le revenu médian</w:t>
      </w:r>
      <w:r>
        <w:t xml:space="preserve"> </w:t>
      </w:r>
      <w:r>
        <w:t>était de 19 270 euros. Il a baissé de 0,5% par rapport à 2009, année de la «</w:t>
      </w:r>
      <w:r>
        <w:t xml:space="preserve"> </w:t>
      </w:r>
      <w:r>
        <w:t>grande récession</w:t>
      </w:r>
      <w:r>
        <w:t xml:space="preserve"> </w:t>
      </w:r>
      <w:r>
        <w:t>». Si tous les déciles de niveau de vie sont concernés par la baisse de revenus de 2010, elle est bien plus forte dans le bas que dans le haut de la fourchette. Sur la période 2009-2010, les 20% les plus pauvres ont vu leur revenu médian reculer de 1,3%, alors qu’il a progressé de 0,9% pour les 20% les plus riches. A la fin 2010, 14,1% de la population française, soit 8,6 millions de personnes, vivaient sous le seuil de pauvreté, fixé à 60% du revenu médian, soit 11 562 euros. Cette hausse de la pauvreté (de 0,6%) a particulièrement touché les familles (…) et les moins de 18 ans. (…) Selon Fabrice Lenglart, économiste à l’Insee, ce creusement des inégalités a cependant été largement compensé par les effets redistributifs des transferts sociaux : «</w:t>
      </w:r>
      <w:r>
        <w:t xml:space="preserve"> </w:t>
      </w:r>
      <w:r>
        <w:t>Sans ces derniers, la baisse du niveau de vie des 20% des ménages les plus modestes aurait été quatre fois plus importante, ce qui aurait provoq</w:t>
      </w:r>
      <w:r>
        <w:t xml:space="preserve">ué une explosion des inégalités </w:t>
      </w:r>
      <w:r>
        <w:t>»</w:t>
      </w:r>
      <w:r>
        <w:t>.</w:t>
      </w:r>
    </w:p>
    <w:p w:rsidR="003C4C07" w:rsidRDefault="003C4C07" w:rsidP="003C4C07"/>
    <w:p w:rsidR="003C4C07" w:rsidRPr="003C4C07" w:rsidRDefault="003C4C07" w:rsidP="003C4C07">
      <w:pPr>
        <w:jc w:val="right"/>
        <w:rPr>
          <w:b/>
          <w:i/>
        </w:rPr>
      </w:pPr>
      <w:r w:rsidRPr="003C4C07">
        <w:rPr>
          <w:b/>
          <w:i/>
        </w:rPr>
        <w:t>Source: Libération, le 26 avril 2013.</w:t>
      </w:r>
    </w:p>
    <w:p w:rsidR="003C4C07" w:rsidRDefault="003C4C07" w:rsidP="003C4C07"/>
    <w:p w:rsidR="003C4C07" w:rsidRDefault="003C4C07" w:rsidP="003C4C07"/>
    <w:p w:rsidR="00056590" w:rsidRDefault="003C4C07" w:rsidP="003C4C07">
      <w:pPr>
        <w:rPr>
          <w:b/>
        </w:rPr>
      </w:pPr>
      <w:r w:rsidRPr="003C4C07">
        <w:rPr>
          <w:b/>
          <w:u w:val="single"/>
        </w:rPr>
        <w:t>Annexe 2</w:t>
      </w:r>
      <w:r w:rsidRPr="003C4C07">
        <w:rPr>
          <w:b/>
        </w:rPr>
        <w:t xml:space="preserve"> </w:t>
      </w:r>
      <w:r w:rsidRPr="003C4C07">
        <w:rPr>
          <w:b/>
        </w:rPr>
        <w:t>: Montants moyens des prélèvements et des prestations par unité de consommation en 2010</w:t>
      </w:r>
    </w:p>
    <w:p w:rsidR="003C4C07" w:rsidRDefault="003C4C07" w:rsidP="003C4C07">
      <w:pPr>
        <w:rPr>
          <w:b/>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985"/>
        <w:gridCol w:w="986"/>
        <w:gridCol w:w="985"/>
        <w:gridCol w:w="986"/>
        <w:gridCol w:w="985"/>
        <w:gridCol w:w="986"/>
        <w:gridCol w:w="986"/>
        <w:gridCol w:w="1243"/>
        <w:gridCol w:w="6"/>
      </w:tblGrid>
      <w:tr w:rsidR="003C4C07" w:rsidRPr="003C4C07" w:rsidTr="003C4C07">
        <w:trPr>
          <w:trHeight w:val="219"/>
          <w:jc w:val="center"/>
        </w:trPr>
        <w:tc>
          <w:tcPr>
            <w:tcW w:w="9931" w:type="dxa"/>
            <w:gridSpan w:val="10"/>
          </w:tcPr>
          <w:p w:rsidR="003C4C07" w:rsidRPr="003C4C07" w:rsidRDefault="003C4C07" w:rsidP="003C4C07">
            <w:pPr>
              <w:widowControl/>
              <w:suppressAutoHyphens/>
              <w:autoSpaceDE/>
              <w:autoSpaceDN/>
              <w:adjustRightInd/>
              <w:jc w:val="center"/>
              <w:rPr>
                <w:rFonts w:eastAsia="Arial Unicode MS" w:cs="Tahoma"/>
                <w:b/>
                <w:bCs/>
                <w:noProof/>
                <w:kern w:val="1"/>
                <w:szCs w:val="20"/>
                <w:lang w:eastAsia="hi-IN" w:bidi="hi-IN"/>
              </w:rPr>
            </w:pPr>
            <w:r w:rsidRPr="003C4C07">
              <w:rPr>
                <w:rFonts w:eastAsia="Arial Unicode MS" w:cs="Tahoma"/>
                <w:b/>
                <w:bCs/>
                <w:noProof/>
                <w:kern w:val="1"/>
                <w:szCs w:val="20"/>
                <w:lang w:eastAsia="hi-IN" w:bidi="hi-IN"/>
              </w:rPr>
              <w:t>Fractiles de niveau de vie avant redistribution</w:t>
            </w:r>
          </w:p>
        </w:tc>
      </w:tr>
      <w:tr w:rsidR="003C4C07" w:rsidRPr="003C4C07" w:rsidTr="003C4C07">
        <w:trPr>
          <w:gridAfter w:val="1"/>
          <w:wAfter w:w="6" w:type="dxa"/>
          <w:trHeight w:val="288"/>
          <w:jc w:val="center"/>
        </w:trPr>
        <w:tc>
          <w:tcPr>
            <w:tcW w:w="1783" w:type="dxa"/>
          </w:tcPr>
          <w:p w:rsidR="003C4C07" w:rsidRPr="003C4C07" w:rsidRDefault="003C4C07" w:rsidP="003C4C07">
            <w:pPr>
              <w:widowControl/>
              <w:suppressAutoHyphens/>
              <w:autoSpaceDE/>
              <w:autoSpaceDN/>
              <w:adjustRightInd/>
              <w:rPr>
                <w:rFonts w:eastAsia="Arial Unicode MS" w:cs="Tahoma"/>
                <w:b/>
                <w:bCs/>
                <w:noProof/>
                <w:kern w:val="1"/>
                <w:szCs w:val="20"/>
                <w:lang w:eastAsia="hi-IN" w:bidi="hi-IN"/>
              </w:rPr>
            </w:pPr>
          </w:p>
        </w:tc>
        <w:tc>
          <w:tcPr>
            <w:tcW w:w="985" w:type="dxa"/>
            <w:vAlign w:val="center"/>
          </w:tcPr>
          <w:p w:rsidR="003C4C07" w:rsidRPr="003C4C07" w:rsidRDefault="003C4C07" w:rsidP="003C4C07">
            <w:pPr>
              <w:widowControl/>
              <w:suppressAutoHyphens/>
              <w:autoSpaceDE/>
              <w:autoSpaceDN/>
              <w:adjustRightInd/>
              <w:jc w:val="center"/>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D1</w:t>
            </w:r>
          </w:p>
        </w:tc>
        <w:tc>
          <w:tcPr>
            <w:tcW w:w="986" w:type="dxa"/>
            <w:vAlign w:val="center"/>
          </w:tcPr>
          <w:p w:rsidR="003C4C07" w:rsidRPr="003C4C07" w:rsidRDefault="003C4C07" w:rsidP="003C4C07">
            <w:pPr>
              <w:widowControl/>
              <w:suppressAutoHyphens/>
              <w:autoSpaceDE/>
              <w:autoSpaceDN/>
              <w:adjustRightInd/>
              <w:jc w:val="center"/>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Q1</w:t>
            </w:r>
          </w:p>
        </w:tc>
        <w:tc>
          <w:tcPr>
            <w:tcW w:w="985" w:type="dxa"/>
            <w:vAlign w:val="center"/>
          </w:tcPr>
          <w:p w:rsidR="003C4C07" w:rsidRPr="003C4C07" w:rsidRDefault="003C4C07" w:rsidP="003C4C07">
            <w:pPr>
              <w:widowControl/>
              <w:suppressAutoHyphens/>
              <w:autoSpaceDE/>
              <w:autoSpaceDN/>
              <w:adjustRightInd/>
              <w:jc w:val="center"/>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Q2</w:t>
            </w:r>
          </w:p>
        </w:tc>
        <w:tc>
          <w:tcPr>
            <w:tcW w:w="986" w:type="dxa"/>
            <w:vAlign w:val="center"/>
          </w:tcPr>
          <w:p w:rsidR="003C4C07" w:rsidRPr="003C4C07" w:rsidRDefault="003C4C07" w:rsidP="003C4C07">
            <w:pPr>
              <w:widowControl/>
              <w:suppressAutoHyphens/>
              <w:autoSpaceDE/>
              <w:autoSpaceDN/>
              <w:adjustRightInd/>
              <w:jc w:val="center"/>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Q3</w:t>
            </w:r>
          </w:p>
        </w:tc>
        <w:tc>
          <w:tcPr>
            <w:tcW w:w="985" w:type="dxa"/>
            <w:vAlign w:val="center"/>
          </w:tcPr>
          <w:p w:rsidR="003C4C07" w:rsidRPr="003C4C07" w:rsidRDefault="003C4C07" w:rsidP="003C4C07">
            <w:pPr>
              <w:widowControl/>
              <w:suppressAutoHyphens/>
              <w:autoSpaceDE/>
              <w:autoSpaceDN/>
              <w:adjustRightInd/>
              <w:jc w:val="center"/>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Q4</w:t>
            </w:r>
          </w:p>
        </w:tc>
        <w:tc>
          <w:tcPr>
            <w:tcW w:w="986" w:type="dxa"/>
            <w:vAlign w:val="center"/>
          </w:tcPr>
          <w:p w:rsidR="003C4C07" w:rsidRPr="003C4C07" w:rsidRDefault="003C4C07" w:rsidP="003C4C07">
            <w:pPr>
              <w:widowControl/>
              <w:suppressAutoHyphens/>
              <w:autoSpaceDE/>
              <w:autoSpaceDN/>
              <w:adjustRightInd/>
              <w:jc w:val="center"/>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Q5</w:t>
            </w:r>
          </w:p>
        </w:tc>
        <w:tc>
          <w:tcPr>
            <w:tcW w:w="986" w:type="dxa"/>
            <w:vAlign w:val="center"/>
          </w:tcPr>
          <w:p w:rsidR="003C4C07" w:rsidRPr="003C4C07" w:rsidRDefault="003C4C07" w:rsidP="003C4C07">
            <w:pPr>
              <w:widowControl/>
              <w:suppressAutoHyphens/>
              <w:autoSpaceDE/>
              <w:autoSpaceDN/>
              <w:adjustRightInd/>
              <w:jc w:val="center"/>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D10</w:t>
            </w:r>
          </w:p>
        </w:tc>
        <w:tc>
          <w:tcPr>
            <w:tcW w:w="1243" w:type="dxa"/>
            <w:vAlign w:val="center"/>
          </w:tcPr>
          <w:p w:rsidR="003C4C07" w:rsidRPr="003C4C07" w:rsidRDefault="003C4C07" w:rsidP="003C4C07">
            <w:pPr>
              <w:widowControl/>
              <w:suppressAutoHyphens/>
              <w:autoSpaceDE/>
              <w:autoSpaceDN/>
              <w:adjustRightInd/>
              <w:jc w:val="center"/>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Ensemble</w:t>
            </w:r>
          </w:p>
        </w:tc>
      </w:tr>
      <w:tr w:rsidR="003C4C07" w:rsidRPr="003C4C07" w:rsidTr="003C4C07">
        <w:trPr>
          <w:gridAfter w:val="1"/>
          <w:wAfter w:w="6" w:type="dxa"/>
          <w:trHeight w:val="660"/>
          <w:jc w:val="center"/>
        </w:trPr>
        <w:tc>
          <w:tcPr>
            <w:tcW w:w="1783" w:type="dxa"/>
          </w:tcPr>
          <w:p w:rsidR="003C4C07" w:rsidRPr="003C4C07" w:rsidRDefault="003C4C07" w:rsidP="003C4C07">
            <w:pPr>
              <w:widowControl/>
              <w:suppressAutoHyphens/>
              <w:autoSpaceDE/>
              <w:autoSpaceDN/>
              <w:adjustRightInd/>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Revenu avant redistibution (A)</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xml:space="preserve"> 4 332</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xml:space="preserve"> 7 400</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15 489</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21 191</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28 243</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53 582</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69 654</w:t>
            </w:r>
          </w:p>
        </w:tc>
        <w:tc>
          <w:tcPr>
            <w:tcW w:w="1243"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25</w:t>
            </w:r>
            <w:r>
              <w:rPr>
                <w:rFonts w:eastAsia="Arial Unicode MS" w:cs="Tahoma"/>
                <w:bCs/>
                <w:noProof/>
                <w:kern w:val="1"/>
                <w:szCs w:val="20"/>
                <w:lang w:eastAsia="hi-IN" w:bidi="hi-IN"/>
              </w:rPr>
              <w:t xml:space="preserve"> </w:t>
            </w:r>
            <w:r w:rsidRPr="003C4C07">
              <w:rPr>
                <w:rFonts w:eastAsia="Arial Unicode MS" w:cs="Tahoma"/>
                <w:bCs/>
                <w:noProof/>
                <w:kern w:val="1"/>
                <w:szCs w:val="20"/>
                <w:lang w:eastAsia="hi-IN" w:bidi="hi-IN"/>
              </w:rPr>
              <w:t>181</w:t>
            </w:r>
          </w:p>
        </w:tc>
      </w:tr>
      <w:tr w:rsidR="003C4C07" w:rsidRPr="003C4C07" w:rsidTr="003C4C07">
        <w:trPr>
          <w:gridAfter w:val="1"/>
          <w:wAfter w:w="6" w:type="dxa"/>
          <w:trHeight w:val="426"/>
          <w:jc w:val="center"/>
        </w:trPr>
        <w:tc>
          <w:tcPr>
            <w:tcW w:w="1783" w:type="dxa"/>
          </w:tcPr>
          <w:p w:rsidR="003C4C07" w:rsidRPr="003C4C07" w:rsidRDefault="003C4C07" w:rsidP="003C4C07">
            <w:pPr>
              <w:widowControl/>
              <w:suppressAutoHyphens/>
              <w:autoSpaceDE/>
              <w:autoSpaceDN/>
              <w:adjustRightInd/>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Prélèvements</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- 217</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- 440</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- 1258</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- 2466</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- 4 129</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- 10 621</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-15 000</w:t>
            </w:r>
          </w:p>
        </w:tc>
        <w:tc>
          <w:tcPr>
            <w:tcW w:w="1243"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-3</w:t>
            </w:r>
            <w:r>
              <w:rPr>
                <w:rFonts w:eastAsia="Arial Unicode MS" w:cs="Tahoma"/>
                <w:bCs/>
                <w:noProof/>
                <w:kern w:val="1"/>
                <w:szCs w:val="20"/>
                <w:lang w:eastAsia="hi-IN" w:bidi="hi-IN"/>
              </w:rPr>
              <w:t xml:space="preserve"> </w:t>
            </w:r>
            <w:r w:rsidRPr="003C4C07">
              <w:rPr>
                <w:rFonts w:eastAsia="Arial Unicode MS" w:cs="Tahoma"/>
                <w:bCs/>
                <w:noProof/>
                <w:kern w:val="1"/>
                <w:szCs w:val="20"/>
                <w:lang w:eastAsia="hi-IN" w:bidi="hi-IN"/>
              </w:rPr>
              <w:t>783</w:t>
            </w:r>
          </w:p>
        </w:tc>
      </w:tr>
      <w:tr w:rsidR="003C4C07" w:rsidRPr="003C4C07" w:rsidTr="003C4C07">
        <w:trPr>
          <w:gridAfter w:val="1"/>
          <w:wAfter w:w="6" w:type="dxa"/>
          <w:trHeight w:val="219"/>
          <w:jc w:val="center"/>
        </w:trPr>
        <w:tc>
          <w:tcPr>
            <w:tcW w:w="1783" w:type="dxa"/>
          </w:tcPr>
          <w:p w:rsidR="003C4C07" w:rsidRPr="003C4C07" w:rsidRDefault="003C4C07" w:rsidP="003C4C07">
            <w:pPr>
              <w:widowControl/>
              <w:suppressAutoHyphens/>
              <w:autoSpaceDE/>
              <w:autoSpaceDN/>
              <w:adjustRightInd/>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Prestations</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xml:space="preserve"> 5 959</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xml:space="preserve"> 4 332</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xml:space="preserve"> 1 418</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xml:space="preserve"> 1 067</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 xml:space="preserve"> 819</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Pr>
                <w:rFonts w:eastAsia="Arial Unicode MS" w:cs="Tahoma"/>
                <w:bCs/>
                <w:noProof/>
                <w:kern w:val="1"/>
                <w:szCs w:val="20"/>
                <w:lang w:eastAsia="hi-IN" w:bidi="hi-IN"/>
              </w:rPr>
              <w:t xml:space="preserve"> </w:t>
            </w:r>
            <w:r w:rsidRPr="003C4C07">
              <w:rPr>
                <w:rFonts w:eastAsia="Arial Unicode MS" w:cs="Tahoma"/>
                <w:bCs/>
                <w:noProof/>
                <w:kern w:val="1"/>
                <w:szCs w:val="20"/>
                <w:lang w:eastAsia="hi-IN" w:bidi="hi-IN"/>
              </w:rPr>
              <w:t>600</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Pr>
                <w:rFonts w:eastAsia="Arial Unicode MS" w:cs="Tahoma"/>
                <w:bCs/>
                <w:noProof/>
                <w:kern w:val="1"/>
                <w:szCs w:val="20"/>
                <w:lang w:eastAsia="hi-IN" w:bidi="hi-IN"/>
              </w:rPr>
              <w:t xml:space="preserve"> </w:t>
            </w:r>
            <w:r w:rsidRPr="003C4C07">
              <w:rPr>
                <w:rFonts w:eastAsia="Arial Unicode MS" w:cs="Tahoma"/>
                <w:bCs/>
                <w:noProof/>
                <w:kern w:val="1"/>
                <w:szCs w:val="20"/>
                <w:lang w:eastAsia="hi-IN" w:bidi="hi-IN"/>
              </w:rPr>
              <w:t>616</w:t>
            </w:r>
          </w:p>
        </w:tc>
        <w:tc>
          <w:tcPr>
            <w:tcW w:w="1243"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w:t>
            </w:r>
            <w:r>
              <w:rPr>
                <w:rFonts w:eastAsia="Arial Unicode MS" w:cs="Tahoma"/>
                <w:bCs/>
                <w:noProof/>
                <w:kern w:val="1"/>
                <w:szCs w:val="20"/>
                <w:lang w:eastAsia="hi-IN" w:bidi="hi-IN"/>
              </w:rPr>
              <w:t xml:space="preserve"> </w:t>
            </w:r>
            <w:r w:rsidRPr="003C4C07">
              <w:rPr>
                <w:rFonts w:eastAsia="Arial Unicode MS" w:cs="Tahoma"/>
                <w:bCs/>
                <w:noProof/>
                <w:kern w:val="1"/>
                <w:szCs w:val="20"/>
                <w:lang w:eastAsia="hi-IN" w:bidi="hi-IN"/>
              </w:rPr>
              <w:t>647</w:t>
            </w:r>
          </w:p>
        </w:tc>
      </w:tr>
      <w:tr w:rsidR="003C4C07" w:rsidRPr="003C4C07" w:rsidTr="003C4C07">
        <w:trPr>
          <w:gridAfter w:val="1"/>
          <w:wAfter w:w="6" w:type="dxa"/>
          <w:trHeight w:val="439"/>
          <w:jc w:val="center"/>
        </w:trPr>
        <w:tc>
          <w:tcPr>
            <w:tcW w:w="1783" w:type="dxa"/>
          </w:tcPr>
          <w:p w:rsidR="003C4C07" w:rsidRPr="003C4C07" w:rsidRDefault="003C4C07" w:rsidP="003C4C07">
            <w:pPr>
              <w:widowControl/>
              <w:suppressAutoHyphens/>
              <w:autoSpaceDE/>
              <w:autoSpaceDN/>
              <w:adjustRightInd/>
              <w:rPr>
                <w:rFonts w:eastAsia="Arial Unicode MS" w:cs="Tahoma"/>
                <w:b/>
                <w:bCs/>
                <w:noProof/>
                <w:kern w:val="1"/>
                <w:sz w:val="18"/>
                <w:szCs w:val="18"/>
                <w:lang w:eastAsia="hi-IN" w:bidi="hi-IN"/>
              </w:rPr>
            </w:pPr>
            <w:r w:rsidRPr="003C4C07">
              <w:rPr>
                <w:rFonts w:eastAsia="Arial Unicode MS" w:cs="Tahoma"/>
                <w:b/>
                <w:bCs/>
                <w:noProof/>
                <w:kern w:val="1"/>
                <w:sz w:val="18"/>
                <w:szCs w:val="18"/>
                <w:lang w:eastAsia="hi-IN" w:bidi="hi-IN"/>
              </w:rPr>
              <w:t>Revenu disponible</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10 073</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11 293</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15 649</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19 792</w:t>
            </w:r>
          </w:p>
        </w:tc>
        <w:tc>
          <w:tcPr>
            <w:tcW w:w="985"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24 933</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43 561</w:t>
            </w:r>
          </w:p>
        </w:tc>
        <w:tc>
          <w:tcPr>
            <w:tcW w:w="986"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55 270</w:t>
            </w:r>
          </w:p>
        </w:tc>
        <w:tc>
          <w:tcPr>
            <w:tcW w:w="1243" w:type="dxa"/>
            <w:vAlign w:val="center"/>
          </w:tcPr>
          <w:p w:rsidR="003C4C07" w:rsidRPr="003C4C07" w:rsidRDefault="003C4C07" w:rsidP="003C4C07">
            <w:pPr>
              <w:widowControl/>
              <w:suppressAutoHyphens/>
              <w:autoSpaceDE/>
              <w:autoSpaceDN/>
              <w:adjustRightInd/>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23 045</w:t>
            </w:r>
          </w:p>
        </w:tc>
      </w:tr>
    </w:tbl>
    <w:p w:rsidR="003C4C07" w:rsidRDefault="003C4C07" w:rsidP="003C4C07"/>
    <w:p w:rsidR="003C4C07" w:rsidRDefault="003C4C07" w:rsidP="003C4C07">
      <w:r>
        <w:t>D1</w:t>
      </w:r>
      <w:r>
        <w:t xml:space="preserve"> </w:t>
      </w:r>
      <w:r>
        <w:t>: 10% des personnes les plus modestes</w:t>
      </w:r>
    </w:p>
    <w:p w:rsidR="003C4C07" w:rsidRDefault="003C4C07" w:rsidP="003C4C07">
      <w:r>
        <w:t>D10</w:t>
      </w:r>
      <w:r>
        <w:t xml:space="preserve"> </w:t>
      </w:r>
      <w:r>
        <w:t>: 10 % des personnes les plus aisées</w:t>
      </w:r>
    </w:p>
    <w:p w:rsidR="003C4C07" w:rsidRDefault="003C4C07" w:rsidP="003C4C07">
      <w:r>
        <w:t>Q1</w:t>
      </w:r>
      <w:r>
        <w:t xml:space="preserve"> </w:t>
      </w:r>
      <w:r>
        <w:t>: 20% des personnes les plus modestes, Q5</w:t>
      </w:r>
      <w:r>
        <w:t xml:space="preserve"> </w:t>
      </w:r>
      <w:r>
        <w:t>: 20% des personnes les plus aisées</w:t>
      </w:r>
    </w:p>
    <w:p w:rsidR="003C4C07" w:rsidRDefault="003C4C07" w:rsidP="003C4C07">
      <w:r>
        <w:t>Champ</w:t>
      </w:r>
      <w:r>
        <w:t xml:space="preserve"> </w:t>
      </w:r>
      <w:r>
        <w:t>: France métropolitaine, enquête revenus fiscaux et sociaux 2008 (actualisée 2010)</w:t>
      </w:r>
    </w:p>
    <w:p w:rsidR="003C4C07" w:rsidRDefault="003C4C07" w:rsidP="003C4C07"/>
    <w:p w:rsidR="003C4C07" w:rsidRDefault="003C4C07" w:rsidP="003C4C07">
      <w:pPr>
        <w:jc w:val="right"/>
        <w:rPr>
          <w:b/>
          <w:i/>
        </w:rPr>
      </w:pPr>
      <w:r w:rsidRPr="003C4C07">
        <w:rPr>
          <w:b/>
          <w:i/>
        </w:rPr>
        <w:t>Source</w:t>
      </w:r>
      <w:r w:rsidRPr="003C4C07">
        <w:rPr>
          <w:b/>
          <w:i/>
        </w:rPr>
        <w:t xml:space="preserve"> </w:t>
      </w:r>
      <w:r w:rsidRPr="003C4C07">
        <w:rPr>
          <w:b/>
          <w:i/>
        </w:rPr>
        <w:t>: INSEE</w:t>
      </w:r>
    </w:p>
    <w:p w:rsidR="003C4C07" w:rsidRDefault="003C4C07" w:rsidP="003C4C07">
      <w:pPr>
        <w:jc w:val="right"/>
        <w:rPr>
          <w:b/>
          <w:i/>
        </w:rPr>
      </w:pPr>
    </w:p>
    <w:p w:rsidR="003C4C07" w:rsidRPr="003C4C07" w:rsidRDefault="003C4C07" w:rsidP="003C4C07">
      <w:pPr>
        <w:rPr>
          <w:b/>
        </w:rPr>
      </w:pPr>
      <w:r w:rsidRPr="003C4C07">
        <w:rPr>
          <w:b/>
          <w:u w:val="single"/>
        </w:rPr>
        <w:t>Annexe 3</w:t>
      </w:r>
      <w:r>
        <w:rPr>
          <w:b/>
        </w:rPr>
        <w:t xml:space="preserve"> </w:t>
      </w:r>
      <w:r w:rsidRPr="003C4C07">
        <w:rPr>
          <w:b/>
        </w:rPr>
        <w:t>: Qu’est-ce qu’une fiscalité juste ?</w:t>
      </w:r>
    </w:p>
    <w:p w:rsidR="003C4C07" w:rsidRDefault="003C4C07" w:rsidP="003C4C07"/>
    <w:p w:rsidR="003C4C07" w:rsidRDefault="003C4C07" w:rsidP="003C4C07">
      <w:r>
        <w:t>La troisième forme de prélèvement est dite « progressive ». On parle de « progression », parce que les taux de prélèvement augmentent avec la valeur de l’assiette [1] taxée. C’est le cas notamment de l’impôt sur le revenu. Plus le revenu augmente, plus le taux de prélèvement s’accroît. Le taux le plus élevé est dit « marginal ».</w:t>
      </w:r>
    </w:p>
    <w:p w:rsidR="003C4C07" w:rsidRDefault="003C4C07" w:rsidP="003C4C07"/>
    <w:p w:rsidR="003C4C07" w:rsidRDefault="003C4C07" w:rsidP="003C4C07">
      <w:r>
        <w:t>L’impôt progressif réduit les inégalités absolues et relatives. (…) Pour une raison simple : les 1 000 premiers euros gagnés par une personne lui sont d’une utilité plus grande que les 1 000 euros gagnés par celui qui en perçoit déjà un million. Le second peut plus facilement s’en priver que le premier. C’est au nom de ce critère qu’il est apparu plus juste et économiquement plus efficace de taxer à un taux moins élevé ceux dont les revenus sont les plus faibles. (…)</w:t>
      </w:r>
    </w:p>
    <w:p w:rsidR="003C4C07" w:rsidRDefault="003C4C07" w:rsidP="003C4C07">
      <w:r>
        <w:br w:type="page"/>
      </w:r>
    </w:p>
    <w:p w:rsidR="003C4C07" w:rsidRDefault="003C4C07" w:rsidP="003C4C07"/>
    <w:p w:rsidR="003C4C07" w:rsidRDefault="003C4C07" w:rsidP="003C4C07">
      <w:r>
        <w:t xml:space="preserve">Le système fiscal français est globalement proportionnel sur les revenus (cotisations sociales et CSG) ou sur la dépense (TVA). L’impôt progressif est le seul à réduire les inégalités relatives. Dans ce domaine, il y a deux débats distincts. Le premier porte sur la part de l’impôt progressif dans l’ensemble des recettes fiscales : il est réduit en France. L’impôt sur le revenu rapporte 50 milliards d’euros, contre 130 milliards pour la TVA. Il représente moins de 6 % de l’ensemble des recettes fiscales et se situe parmi les plus faibles de l’OCDE. Le second porte sur le degré de progressivité : comment sont étalés les différents taux, et quel est le taux le plus élevé. Les plus aisés mettent en avant qu’à trop les taxer ils seront découragés. </w:t>
      </w:r>
    </w:p>
    <w:p w:rsidR="003C4C07" w:rsidRDefault="003C4C07" w:rsidP="003C4C07"/>
    <w:p w:rsidR="003C4C07" w:rsidRDefault="003C4C07" w:rsidP="003C4C07">
      <w:r>
        <w:t>[1] L’assiette est la base de revenu soumise à l’impôt.</w:t>
      </w:r>
    </w:p>
    <w:p w:rsidR="003C4C07" w:rsidRDefault="003C4C07" w:rsidP="003C4C07"/>
    <w:p w:rsidR="003C4C07" w:rsidRDefault="003C4C07" w:rsidP="003C4C07">
      <w:pPr>
        <w:jc w:val="right"/>
        <w:rPr>
          <w:b/>
          <w:i/>
        </w:rPr>
      </w:pPr>
      <w:r w:rsidRPr="003C4C07">
        <w:rPr>
          <w:b/>
          <w:i/>
        </w:rPr>
        <w:t>Source</w:t>
      </w:r>
      <w:r w:rsidRPr="003C4C07">
        <w:rPr>
          <w:b/>
          <w:i/>
        </w:rPr>
        <w:t xml:space="preserve"> </w:t>
      </w:r>
      <w:r w:rsidRPr="003C4C07">
        <w:rPr>
          <w:b/>
          <w:i/>
        </w:rPr>
        <w:t>: L'observatoire des inégalités, 9 novembre 2012.</w:t>
      </w:r>
    </w:p>
    <w:p w:rsidR="003C4C07" w:rsidRDefault="003C4C07" w:rsidP="003C4C07">
      <w:pPr>
        <w:jc w:val="right"/>
        <w:rPr>
          <w:b/>
          <w:i/>
        </w:rPr>
      </w:pPr>
    </w:p>
    <w:p w:rsidR="003C4C07" w:rsidRDefault="003C4C07" w:rsidP="003C4C07">
      <w:pPr>
        <w:rPr>
          <w:b/>
          <w:u w:val="single"/>
        </w:rPr>
      </w:pPr>
    </w:p>
    <w:p w:rsidR="003C4C07" w:rsidRDefault="003C4C07" w:rsidP="003C4C07">
      <w:pPr>
        <w:rPr>
          <w:b/>
          <w:u w:val="single"/>
        </w:rPr>
      </w:pPr>
    </w:p>
    <w:p w:rsidR="003C4C07" w:rsidRDefault="003C4C07" w:rsidP="003C4C07">
      <w:pPr>
        <w:rPr>
          <w:b/>
        </w:rPr>
      </w:pPr>
      <w:r w:rsidRPr="003C4C07">
        <w:rPr>
          <w:b/>
          <w:u w:val="single"/>
        </w:rPr>
        <w:t>Annexe 4</w:t>
      </w:r>
      <w:r w:rsidRPr="003C4C07">
        <w:rPr>
          <w:b/>
        </w:rPr>
        <w:t xml:space="preserve"> : Soldes par branche du régime général de la sécurité sociale.</w:t>
      </w:r>
    </w:p>
    <w:p w:rsidR="003C4C07" w:rsidRPr="003C4C07" w:rsidRDefault="003C4C07" w:rsidP="003C4C07">
      <w:pPr>
        <w:rPr>
          <w:b/>
        </w:rPr>
      </w:pPr>
    </w:p>
    <w:p w:rsidR="003C4C07" w:rsidRDefault="003C4C07" w:rsidP="003C4C07">
      <w:pPr>
        <w:jc w:val="right"/>
      </w:pPr>
      <w:r>
        <w:t>En milliards d'euros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51"/>
        <w:gridCol w:w="1452"/>
        <w:gridCol w:w="1452"/>
        <w:gridCol w:w="1452"/>
        <w:gridCol w:w="1452"/>
      </w:tblGrid>
      <w:tr w:rsidR="003C4C07" w:rsidRPr="003C4C07" w:rsidTr="003C4C07">
        <w:tc>
          <w:tcPr>
            <w:tcW w:w="1951" w:type="dxa"/>
          </w:tcPr>
          <w:p w:rsidR="003C4C07" w:rsidRPr="003C4C07" w:rsidRDefault="003C4C07" w:rsidP="003C4C07">
            <w:pPr>
              <w:widowControl/>
              <w:suppressAutoHyphens/>
              <w:autoSpaceDE/>
              <w:autoSpaceDN/>
              <w:adjustRightInd/>
              <w:jc w:val="center"/>
              <w:rPr>
                <w:rFonts w:eastAsia="Arial Unicode MS" w:cs="Tahoma"/>
                <w:bCs/>
                <w:noProof/>
                <w:kern w:val="1"/>
                <w:szCs w:val="20"/>
                <w:lang w:eastAsia="hi-IN" w:bidi="hi-IN"/>
              </w:rPr>
            </w:pPr>
          </w:p>
        </w:tc>
        <w:tc>
          <w:tcPr>
            <w:tcW w:w="1451" w:type="dxa"/>
            <w:vAlign w:val="center"/>
          </w:tcPr>
          <w:p w:rsidR="003C4C07" w:rsidRPr="003C4C07" w:rsidRDefault="003C4C07" w:rsidP="003C4C07">
            <w:pPr>
              <w:widowControl/>
              <w:tabs>
                <w:tab w:val="left" w:pos="319"/>
              </w:tabs>
              <w:suppressAutoHyphens/>
              <w:autoSpaceDE/>
              <w:autoSpaceDN/>
              <w:adjustRightInd/>
              <w:ind w:right="-81"/>
              <w:jc w:val="center"/>
              <w:rPr>
                <w:rFonts w:eastAsia="Arial Unicode MS" w:cs="Tahoma"/>
                <w:b/>
                <w:bCs/>
                <w:noProof/>
                <w:kern w:val="1"/>
                <w:szCs w:val="20"/>
                <w:lang w:eastAsia="hi-IN" w:bidi="hi-IN"/>
              </w:rPr>
            </w:pPr>
            <w:r w:rsidRPr="003C4C07">
              <w:rPr>
                <w:rFonts w:eastAsia="Arial Unicode MS" w:cs="Tahoma"/>
                <w:b/>
                <w:bCs/>
                <w:noProof/>
                <w:kern w:val="1"/>
                <w:szCs w:val="20"/>
                <w:lang w:eastAsia="hi-IN" w:bidi="hi-IN"/>
              </w:rPr>
              <w:t>2008</w:t>
            </w:r>
          </w:p>
        </w:tc>
        <w:tc>
          <w:tcPr>
            <w:tcW w:w="1452" w:type="dxa"/>
            <w:vAlign w:val="center"/>
          </w:tcPr>
          <w:p w:rsidR="003C4C07" w:rsidRPr="003C4C07" w:rsidRDefault="003C4C07" w:rsidP="003C4C07">
            <w:pPr>
              <w:widowControl/>
              <w:tabs>
                <w:tab w:val="left" w:pos="319"/>
              </w:tabs>
              <w:suppressAutoHyphens/>
              <w:autoSpaceDE/>
              <w:autoSpaceDN/>
              <w:adjustRightInd/>
              <w:ind w:right="-81"/>
              <w:jc w:val="center"/>
              <w:rPr>
                <w:rFonts w:eastAsia="Arial Unicode MS" w:cs="Tahoma"/>
                <w:b/>
                <w:bCs/>
                <w:noProof/>
                <w:kern w:val="1"/>
                <w:szCs w:val="20"/>
                <w:lang w:eastAsia="hi-IN" w:bidi="hi-IN"/>
              </w:rPr>
            </w:pPr>
            <w:r w:rsidRPr="003C4C07">
              <w:rPr>
                <w:rFonts w:eastAsia="Arial Unicode MS" w:cs="Tahoma"/>
                <w:b/>
                <w:bCs/>
                <w:noProof/>
                <w:kern w:val="1"/>
                <w:szCs w:val="20"/>
                <w:lang w:eastAsia="hi-IN" w:bidi="hi-IN"/>
              </w:rPr>
              <w:t>2009</w:t>
            </w:r>
          </w:p>
        </w:tc>
        <w:tc>
          <w:tcPr>
            <w:tcW w:w="1452" w:type="dxa"/>
            <w:vAlign w:val="center"/>
          </w:tcPr>
          <w:p w:rsidR="003C4C07" w:rsidRPr="003C4C07" w:rsidRDefault="003C4C07" w:rsidP="003C4C07">
            <w:pPr>
              <w:widowControl/>
              <w:tabs>
                <w:tab w:val="left" w:pos="319"/>
              </w:tabs>
              <w:suppressAutoHyphens/>
              <w:autoSpaceDE/>
              <w:autoSpaceDN/>
              <w:adjustRightInd/>
              <w:ind w:right="-81"/>
              <w:jc w:val="center"/>
              <w:rPr>
                <w:rFonts w:eastAsia="Arial Unicode MS" w:cs="Tahoma"/>
                <w:b/>
                <w:bCs/>
                <w:noProof/>
                <w:kern w:val="1"/>
                <w:szCs w:val="20"/>
                <w:lang w:eastAsia="hi-IN" w:bidi="hi-IN"/>
              </w:rPr>
            </w:pPr>
            <w:r w:rsidRPr="003C4C07">
              <w:rPr>
                <w:rFonts w:eastAsia="Arial Unicode MS" w:cs="Tahoma"/>
                <w:b/>
                <w:bCs/>
                <w:noProof/>
                <w:kern w:val="1"/>
                <w:szCs w:val="20"/>
                <w:lang w:eastAsia="hi-IN" w:bidi="hi-IN"/>
              </w:rPr>
              <w:t>2010</w:t>
            </w:r>
          </w:p>
        </w:tc>
        <w:tc>
          <w:tcPr>
            <w:tcW w:w="1452" w:type="dxa"/>
            <w:vAlign w:val="center"/>
          </w:tcPr>
          <w:p w:rsidR="003C4C07" w:rsidRPr="003C4C07" w:rsidRDefault="003C4C07" w:rsidP="003C4C07">
            <w:pPr>
              <w:widowControl/>
              <w:tabs>
                <w:tab w:val="left" w:pos="319"/>
              </w:tabs>
              <w:suppressAutoHyphens/>
              <w:autoSpaceDE/>
              <w:autoSpaceDN/>
              <w:adjustRightInd/>
              <w:ind w:right="-81"/>
              <w:jc w:val="center"/>
              <w:rPr>
                <w:rFonts w:eastAsia="Arial Unicode MS" w:cs="Tahoma"/>
                <w:b/>
                <w:bCs/>
                <w:noProof/>
                <w:kern w:val="1"/>
                <w:szCs w:val="20"/>
                <w:lang w:eastAsia="hi-IN" w:bidi="hi-IN"/>
              </w:rPr>
            </w:pPr>
            <w:r w:rsidRPr="003C4C07">
              <w:rPr>
                <w:rFonts w:eastAsia="Arial Unicode MS" w:cs="Tahoma"/>
                <w:b/>
                <w:bCs/>
                <w:noProof/>
                <w:kern w:val="1"/>
                <w:szCs w:val="20"/>
                <w:lang w:eastAsia="hi-IN" w:bidi="hi-IN"/>
              </w:rPr>
              <w:t>2011</w:t>
            </w:r>
          </w:p>
        </w:tc>
        <w:tc>
          <w:tcPr>
            <w:tcW w:w="1452" w:type="dxa"/>
            <w:vAlign w:val="center"/>
          </w:tcPr>
          <w:p w:rsidR="003C4C07" w:rsidRPr="003C4C07" w:rsidRDefault="003C4C07" w:rsidP="003C4C07">
            <w:pPr>
              <w:widowControl/>
              <w:tabs>
                <w:tab w:val="left" w:pos="319"/>
              </w:tabs>
              <w:suppressAutoHyphens/>
              <w:autoSpaceDE/>
              <w:autoSpaceDN/>
              <w:adjustRightInd/>
              <w:ind w:right="-81"/>
              <w:jc w:val="center"/>
              <w:rPr>
                <w:rFonts w:eastAsia="Arial Unicode MS" w:cs="Tahoma"/>
                <w:b/>
                <w:bCs/>
                <w:noProof/>
                <w:kern w:val="1"/>
                <w:szCs w:val="20"/>
                <w:lang w:eastAsia="hi-IN" w:bidi="hi-IN"/>
              </w:rPr>
            </w:pPr>
            <w:r w:rsidRPr="003C4C07">
              <w:rPr>
                <w:rFonts w:eastAsia="Arial Unicode MS" w:cs="Tahoma"/>
                <w:b/>
                <w:bCs/>
                <w:noProof/>
                <w:kern w:val="1"/>
                <w:szCs w:val="20"/>
                <w:lang w:eastAsia="hi-IN" w:bidi="hi-IN"/>
              </w:rPr>
              <w:t>2012 (p)</w:t>
            </w:r>
          </w:p>
        </w:tc>
      </w:tr>
      <w:tr w:rsidR="003C4C07" w:rsidRPr="003C4C07" w:rsidTr="003C4C07">
        <w:tc>
          <w:tcPr>
            <w:tcW w:w="1951" w:type="dxa"/>
          </w:tcPr>
          <w:p w:rsidR="003C4C07" w:rsidRPr="003C4C07" w:rsidRDefault="003C4C07" w:rsidP="003C4C07">
            <w:pPr>
              <w:widowControl/>
              <w:suppressAutoHyphens/>
              <w:autoSpaceDE/>
              <w:autoSpaceDN/>
              <w:adjustRightInd/>
              <w:jc w:val="left"/>
              <w:rPr>
                <w:rFonts w:eastAsia="Arial Unicode MS" w:cs="Tahoma"/>
                <w:b/>
                <w:bCs/>
                <w:noProof/>
                <w:kern w:val="1"/>
                <w:szCs w:val="20"/>
                <w:lang w:eastAsia="hi-IN" w:bidi="hi-IN"/>
              </w:rPr>
            </w:pPr>
            <w:r w:rsidRPr="003C4C07">
              <w:rPr>
                <w:rFonts w:eastAsia="Arial Unicode MS" w:cs="Tahoma"/>
                <w:b/>
                <w:bCs/>
                <w:noProof/>
                <w:kern w:val="1"/>
                <w:szCs w:val="20"/>
                <w:lang w:eastAsia="hi-IN" w:bidi="hi-IN"/>
              </w:rPr>
              <w:t>Maladie</w:t>
            </w:r>
          </w:p>
        </w:tc>
        <w:tc>
          <w:tcPr>
            <w:tcW w:w="1451"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-4,4</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-10,6</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-11,6</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-8,6</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-6,8</w:t>
            </w:r>
          </w:p>
        </w:tc>
      </w:tr>
      <w:tr w:rsidR="003C4C07" w:rsidRPr="003C4C07" w:rsidTr="003C4C07">
        <w:tc>
          <w:tcPr>
            <w:tcW w:w="1951" w:type="dxa"/>
          </w:tcPr>
          <w:p w:rsidR="003C4C07" w:rsidRPr="003C4C07" w:rsidRDefault="003C4C07" w:rsidP="003C4C07">
            <w:pPr>
              <w:widowControl/>
              <w:suppressAutoHyphens/>
              <w:autoSpaceDE/>
              <w:autoSpaceDN/>
              <w:adjustRightInd/>
              <w:jc w:val="left"/>
              <w:rPr>
                <w:rFonts w:eastAsia="Arial Unicode MS" w:cs="Tahoma"/>
                <w:b/>
                <w:bCs/>
                <w:noProof/>
                <w:kern w:val="1"/>
                <w:szCs w:val="20"/>
                <w:lang w:eastAsia="hi-IN" w:bidi="hi-IN"/>
              </w:rPr>
            </w:pPr>
            <w:r w:rsidRPr="003C4C07">
              <w:rPr>
                <w:rFonts w:eastAsia="Arial Unicode MS" w:cs="Tahoma"/>
                <w:b/>
                <w:bCs/>
                <w:noProof/>
                <w:kern w:val="1"/>
                <w:szCs w:val="20"/>
                <w:lang w:eastAsia="hi-IN" w:bidi="hi-IN"/>
              </w:rPr>
              <w:t>Accidents du travail</w:t>
            </w:r>
          </w:p>
        </w:tc>
        <w:tc>
          <w:tcPr>
            <w:tcW w:w="1451"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0,2</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-0,7</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-0,7</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-0,7</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-0,2</w:t>
            </w:r>
          </w:p>
        </w:tc>
      </w:tr>
      <w:tr w:rsidR="003C4C07" w:rsidRPr="003C4C07" w:rsidTr="003C4C07">
        <w:tc>
          <w:tcPr>
            <w:tcW w:w="1951" w:type="dxa"/>
          </w:tcPr>
          <w:p w:rsidR="003C4C07" w:rsidRPr="003C4C07" w:rsidRDefault="003C4C07" w:rsidP="003C4C07">
            <w:pPr>
              <w:widowControl/>
              <w:suppressAutoHyphens/>
              <w:autoSpaceDE/>
              <w:autoSpaceDN/>
              <w:adjustRightInd/>
              <w:jc w:val="left"/>
              <w:rPr>
                <w:rFonts w:eastAsia="Arial Unicode MS" w:cs="Tahoma"/>
                <w:b/>
                <w:bCs/>
                <w:noProof/>
                <w:kern w:val="1"/>
                <w:szCs w:val="20"/>
                <w:lang w:eastAsia="hi-IN" w:bidi="hi-IN"/>
              </w:rPr>
            </w:pPr>
            <w:r w:rsidRPr="003C4C07">
              <w:rPr>
                <w:rFonts w:eastAsia="Arial Unicode MS" w:cs="Tahoma"/>
                <w:b/>
                <w:bCs/>
                <w:noProof/>
                <w:kern w:val="1"/>
                <w:szCs w:val="20"/>
                <w:lang w:eastAsia="hi-IN" w:bidi="hi-IN"/>
              </w:rPr>
              <w:t>Retraite</w:t>
            </w:r>
          </w:p>
        </w:tc>
        <w:tc>
          <w:tcPr>
            <w:tcW w:w="1451"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-5,6</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-7,2</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-8,9</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-6,0</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-5,8</w:t>
            </w:r>
          </w:p>
        </w:tc>
      </w:tr>
      <w:tr w:rsidR="003C4C07" w:rsidRPr="003C4C07" w:rsidTr="003C4C07">
        <w:tc>
          <w:tcPr>
            <w:tcW w:w="1951" w:type="dxa"/>
          </w:tcPr>
          <w:p w:rsidR="003C4C07" w:rsidRPr="003C4C07" w:rsidRDefault="003C4C07" w:rsidP="003C4C07">
            <w:pPr>
              <w:widowControl/>
              <w:suppressAutoHyphens/>
              <w:autoSpaceDE/>
              <w:autoSpaceDN/>
              <w:adjustRightInd/>
              <w:jc w:val="left"/>
              <w:rPr>
                <w:rFonts w:eastAsia="Arial Unicode MS" w:cs="Tahoma"/>
                <w:b/>
                <w:bCs/>
                <w:noProof/>
                <w:kern w:val="1"/>
                <w:szCs w:val="20"/>
                <w:lang w:eastAsia="hi-IN" w:bidi="hi-IN"/>
              </w:rPr>
            </w:pPr>
            <w:r w:rsidRPr="003C4C07">
              <w:rPr>
                <w:rFonts w:eastAsia="Arial Unicode MS" w:cs="Tahoma"/>
                <w:b/>
                <w:bCs/>
                <w:noProof/>
                <w:kern w:val="1"/>
                <w:szCs w:val="20"/>
                <w:lang w:eastAsia="hi-IN" w:bidi="hi-IN"/>
              </w:rPr>
              <w:t>Famille</w:t>
            </w:r>
          </w:p>
        </w:tc>
        <w:tc>
          <w:tcPr>
            <w:tcW w:w="1451"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-0,3</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-1,8</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-2,7</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-2,6</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-2,7</w:t>
            </w:r>
          </w:p>
        </w:tc>
      </w:tr>
      <w:tr w:rsidR="003C4C07" w:rsidRPr="003C4C07" w:rsidTr="003C4C07">
        <w:tc>
          <w:tcPr>
            <w:tcW w:w="1951" w:type="dxa"/>
          </w:tcPr>
          <w:p w:rsidR="003C4C07" w:rsidRPr="003C4C07" w:rsidRDefault="003C4C07" w:rsidP="003C4C07">
            <w:pPr>
              <w:widowControl/>
              <w:suppressAutoHyphens/>
              <w:autoSpaceDE/>
              <w:autoSpaceDN/>
              <w:adjustRightInd/>
              <w:jc w:val="left"/>
              <w:rPr>
                <w:rFonts w:eastAsia="Arial Unicode MS" w:cs="Tahoma"/>
                <w:b/>
                <w:bCs/>
                <w:noProof/>
                <w:kern w:val="1"/>
                <w:szCs w:val="20"/>
                <w:lang w:eastAsia="hi-IN" w:bidi="hi-IN"/>
              </w:rPr>
            </w:pPr>
            <w:r w:rsidRPr="003C4C07">
              <w:rPr>
                <w:rFonts w:eastAsia="Arial Unicode MS" w:cs="Tahoma"/>
                <w:b/>
                <w:bCs/>
                <w:noProof/>
                <w:kern w:val="1"/>
                <w:szCs w:val="20"/>
                <w:lang w:eastAsia="hi-IN" w:bidi="hi-IN"/>
              </w:rPr>
              <w:t>Total régime général</w:t>
            </w:r>
          </w:p>
        </w:tc>
        <w:tc>
          <w:tcPr>
            <w:tcW w:w="1451"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-10,2</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-20,3</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-23,9</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-17,4</w:t>
            </w:r>
          </w:p>
        </w:tc>
        <w:tc>
          <w:tcPr>
            <w:tcW w:w="1452" w:type="dxa"/>
            <w:vAlign w:val="center"/>
          </w:tcPr>
          <w:p w:rsidR="003C4C07" w:rsidRPr="003C4C07" w:rsidRDefault="003C4C07" w:rsidP="003C4C07">
            <w:pPr>
              <w:widowControl/>
              <w:suppressAutoHyphens/>
              <w:autoSpaceDE/>
              <w:autoSpaceDN/>
              <w:adjustRightInd/>
              <w:ind w:right="345"/>
              <w:jc w:val="right"/>
              <w:rPr>
                <w:rFonts w:eastAsia="Arial Unicode MS" w:cs="Tahoma"/>
                <w:bCs/>
                <w:noProof/>
                <w:kern w:val="1"/>
                <w:szCs w:val="20"/>
                <w:lang w:eastAsia="hi-IN" w:bidi="hi-IN"/>
              </w:rPr>
            </w:pPr>
            <w:r w:rsidRPr="003C4C07">
              <w:rPr>
                <w:rFonts w:eastAsia="Arial Unicode MS" w:cs="Tahoma"/>
                <w:bCs/>
                <w:noProof/>
                <w:kern w:val="1"/>
                <w:szCs w:val="20"/>
                <w:lang w:eastAsia="hi-IN" w:bidi="hi-IN"/>
              </w:rPr>
              <w:t>-15,5</w:t>
            </w:r>
          </w:p>
        </w:tc>
      </w:tr>
    </w:tbl>
    <w:p w:rsidR="003C4C07" w:rsidRDefault="003C4C07" w:rsidP="003C4C07"/>
    <w:p w:rsidR="003C4C07" w:rsidRPr="003C4C07" w:rsidRDefault="003C4C07" w:rsidP="003C4C07">
      <w:pPr>
        <w:jc w:val="right"/>
        <w:rPr>
          <w:rFonts w:ascii="Arial" w:hAnsi="Arial" w:cs="Arial"/>
          <w:b/>
          <w:i/>
        </w:rPr>
      </w:pPr>
      <w:r w:rsidRPr="003C4C07">
        <w:rPr>
          <w:rFonts w:ascii="Arial" w:hAnsi="Arial" w:cs="Arial"/>
          <w:b/>
          <w:bCs/>
          <w:i/>
          <w:noProof/>
        </w:rPr>
        <w:t>Source: Rapport de synthèse 2012 de la Sécurité sociale.</w:t>
      </w:r>
    </w:p>
    <w:p w:rsidR="003C4C07" w:rsidRDefault="003C4C07" w:rsidP="003C4C07"/>
    <w:p w:rsidR="003C4C07" w:rsidRDefault="003C4C07" w:rsidP="003C4C07"/>
    <w:p w:rsidR="003C4C07" w:rsidRDefault="003C4C07" w:rsidP="003C4C07"/>
    <w:p w:rsidR="003C4C07" w:rsidRPr="003C4C07" w:rsidRDefault="003C4C07" w:rsidP="003C4C07">
      <w:pPr>
        <w:rPr>
          <w:b/>
        </w:rPr>
      </w:pPr>
      <w:r w:rsidRPr="003C4C07">
        <w:rPr>
          <w:b/>
          <w:u w:val="single"/>
        </w:rPr>
        <w:t>Annexe 5</w:t>
      </w:r>
      <w:r w:rsidRPr="003C4C07">
        <w:rPr>
          <w:b/>
        </w:rPr>
        <w:t xml:space="preserve"> </w:t>
      </w:r>
      <w:r w:rsidRPr="003C4C07">
        <w:rPr>
          <w:b/>
        </w:rPr>
        <w:t>: Pourquoi l'égalité est meilleure pour tous.</w:t>
      </w:r>
    </w:p>
    <w:p w:rsidR="003C4C07" w:rsidRDefault="003C4C07" w:rsidP="003C4C07"/>
    <w:p w:rsidR="003C4C07" w:rsidRDefault="003C4C07" w:rsidP="003C4C07">
      <w:r>
        <w:t>Démonstration chiffrée à l’appui, deux scientifiques britanniques, R. Wilkinson et K. Pickett affirment [dans leur ouvrage "Pourquoi l'égalité est meilleure pour tous"], que l’inégalité des revenus est le principal obstacle à la santé et au bonheur des habitants des pays développés.</w:t>
      </w:r>
    </w:p>
    <w:p w:rsidR="003C4C07" w:rsidRDefault="003C4C07" w:rsidP="003C4C07"/>
    <w:p w:rsidR="003C4C07" w:rsidRDefault="003C4C07" w:rsidP="003C4C07">
      <w:r>
        <w:t>[…] Les Japonais et les Norvégiens vivent quelques années de plus que les Américains et les Anglais. Pourquoi ? D’après R. Wilkinson, parce que l’écart des revenus dans ces deux pays est inférieur à celui des deux autres. "Pourquoi l'égalité est meilleure pour tous" part du même constat, mais pour l’enrichir d’une montagne d’arguments supplémentaires et passer du constat à la théorie. Kate Pickett et R. Wilkinson, ont uni leurs efforts pour traiter les données agrégées d’une vingtaine de pays développés : niveau de richesse, dépenses de santé, écarts de revenus d’un côté, et indicateurs de bien-être de l’autre.</w:t>
      </w:r>
    </w:p>
    <w:p w:rsidR="003C4C07" w:rsidRDefault="003C4C07" w:rsidP="003C4C07"/>
    <w:p w:rsidR="003C4C07" w:rsidRDefault="003C4C07" w:rsidP="003C4C07">
      <w:r>
        <w:t>[…] Selon eux, les résultats sont clairs : sentiment de confiance, état de santé, longévité, obésité, taux de maladies mentales, taux d’incarcération, taux d’homicides, toxicomanie, grossesses précoces, succès ou échecs scolaires, bilan carbone et taux de recyclage des déchets, tous les chiffres vont dans le même sens. Plus qu’à n’importe quel autre indicateur, de richesse, de culture ou de dépense publique, c’est à l’écart variable des revenus que l’on doit attribuer le score de chacun des pays sur l’échelle des performances. Conclusion : le principal facteur de nuisance, pour un pays développé, c’est le creusement des écarts de revenus. Sur presque tous les chapitres, le Japon, la Norvège, la Suède, la Finlande, et souvent l’Espagne, la France et le Canada, font mieux que les États-Unis, l’Australie, l’Angleterre et le Portugal, où les écarts sont plus importants.</w:t>
      </w:r>
    </w:p>
    <w:p w:rsidR="003C4C07" w:rsidRDefault="003C4C07" w:rsidP="003C4C07"/>
    <w:p w:rsidR="003C4C07" w:rsidRPr="003C4C07" w:rsidRDefault="003C4C07" w:rsidP="003C4C07">
      <w:pPr>
        <w:jc w:val="right"/>
        <w:rPr>
          <w:b/>
          <w:i/>
        </w:rPr>
      </w:pPr>
      <w:r w:rsidRPr="003C4C07">
        <w:rPr>
          <w:b/>
          <w:i/>
        </w:rPr>
        <w:t>Source</w:t>
      </w:r>
      <w:r w:rsidRPr="003C4C07">
        <w:rPr>
          <w:b/>
          <w:i/>
        </w:rPr>
        <w:t xml:space="preserve"> </w:t>
      </w:r>
      <w:r w:rsidRPr="003C4C07">
        <w:rPr>
          <w:b/>
          <w:i/>
        </w:rPr>
        <w:t>: Sciences Humaines, le 18 Novembre 2013</w:t>
      </w:r>
    </w:p>
    <w:sectPr w:rsidR="003C4C07" w:rsidRPr="003C4C07" w:rsidSect="009D2F18">
      <w:footerReference w:type="default" r:id="rId8"/>
      <w:footerReference w:type="first" r:id="rId9"/>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B7" w:rsidRDefault="00961DB7">
      <w:r>
        <w:separator/>
      </w:r>
    </w:p>
  </w:endnote>
  <w:endnote w:type="continuationSeparator" w:id="0">
    <w:p w:rsidR="00961DB7" w:rsidRDefault="0096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6764F2">
      <w:rPr>
        <w:rFonts w:cs="Tahoma"/>
        <w:noProof/>
        <w:szCs w:val="20"/>
      </w:rPr>
      <w:t>2</w:t>
    </w:r>
    <w:r w:rsidRPr="00121FFA">
      <w:rPr>
        <w:rFonts w:cs="Tahoma"/>
        <w:szCs w:val="20"/>
      </w:rPr>
      <w:fldChar w:fldCharType="end"/>
    </w:r>
    <w:r w:rsidRPr="00121FFA">
      <w:rPr>
        <w:rFonts w:cs="Tahoma"/>
        <w:szCs w:val="20"/>
      </w:rPr>
      <w:t xml:space="preserve"> / </w:t>
    </w:r>
    <w:r w:rsidR="00961DB7">
      <w:fldChar w:fldCharType="begin"/>
    </w:r>
    <w:r w:rsidR="00961DB7">
      <w:instrText xml:space="preserve"> NUMPAGES   \* MERGEFORMAT </w:instrText>
    </w:r>
    <w:r w:rsidR="00961DB7">
      <w:fldChar w:fldCharType="separate"/>
    </w:r>
    <w:r w:rsidR="006764F2" w:rsidRPr="006764F2">
      <w:rPr>
        <w:rFonts w:cs="Tahoma"/>
        <w:noProof/>
        <w:szCs w:val="20"/>
      </w:rPr>
      <w:t>3</w:t>
    </w:r>
    <w:r w:rsidR="00961DB7">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6764F2">
      <w:rPr>
        <w:rFonts w:cs="Tahoma"/>
        <w:noProof/>
        <w:szCs w:val="20"/>
      </w:rPr>
      <w:t>1</w:t>
    </w:r>
    <w:r w:rsidRPr="00121FFA">
      <w:rPr>
        <w:rFonts w:cs="Tahoma"/>
        <w:szCs w:val="20"/>
      </w:rPr>
      <w:fldChar w:fldCharType="end"/>
    </w:r>
    <w:r w:rsidRPr="00121FFA">
      <w:rPr>
        <w:rFonts w:cs="Tahoma"/>
        <w:szCs w:val="20"/>
      </w:rPr>
      <w:t xml:space="preserve"> / </w:t>
    </w:r>
    <w:r w:rsidR="00961DB7">
      <w:fldChar w:fldCharType="begin"/>
    </w:r>
    <w:r w:rsidR="00961DB7">
      <w:instrText xml:space="preserve"> NUMPAGES   \* MERGEFORMAT </w:instrText>
    </w:r>
    <w:r w:rsidR="00961DB7">
      <w:fldChar w:fldCharType="separate"/>
    </w:r>
    <w:r w:rsidR="006764F2" w:rsidRPr="006764F2">
      <w:rPr>
        <w:rFonts w:cs="Tahoma"/>
        <w:noProof/>
        <w:szCs w:val="20"/>
      </w:rPr>
      <w:t>3</w:t>
    </w:r>
    <w:r w:rsidR="00961DB7">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B7" w:rsidRDefault="00961DB7">
      <w:r>
        <w:separator/>
      </w:r>
    </w:p>
  </w:footnote>
  <w:footnote w:type="continuationSeparator" w:id="0">
    <w:p w:rsidR="00961DB7" w:rsidRDefault="00961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FB4"/>
    <w:rsid w:val="00263ACF"/>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93FB8"/>
    <w:rsid w:val="00394DA8"/>
    <w:rsid w:val="00396B74"/>
    <w:rsid w:val="003C0544"/>
    <w:rsid w:val="003C06CC"/>
    <w:rsid w:val="003C323B"/>
    <w:rsid w:val="003C4C07"/>
    <w:rsid w:val="003D11EE"/>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764F2"/>
    <w:rsid w:val="00685EE9"/>
    <w:rsid w:val="00687087"/>
    <w:rsid w:val="00693449"/>
    <w:rsid w:val="006B07AC"/>
    <w:rsid w:val="006B17F1"/>
    <w:rsid w:val="006B785F"/>
    <w:rsid w:val="006E16D7"/>
    <w:rsid w:val="006F3381"/>
    <w:rsid w:val="0070392C"/>
    <w:rsid w:val="0070579E"/>
    <w:rsid w:val="00711887"/>
    <w:rsid w:val="00712F6F"/>
    <w:rsid w:val="007138AE"/>
    <w:rsid w:val="007329C5"/>
    <w:rsid w:val="007461A6"/>
    <w:rsid w:val="00747938"/>
    <w:rsid w:val="0075012A"/>
    <w:rsid w:val="00762339"/>
    <w:rsid w:val="00762C02"/>
    <w:rsid w:val="007815CB"/>
    <w:rsid w:val="0078439A"/>
    <w:rsid w:val="007903BF"/>
    <w:rsid w:val="007947F9"/>
    <w:rsid w:val="00796B3D"/>
    <w:rsid w:val="00797E8E"/>
    <w:rsid w:val="007A4696"/>
    <w:rsid w:val="007A6F84"/>
    <w:rsid w:val="007B1213"/>
    <w:rsid w:val="007C3CB3"/>
    <w:rsid w:val="007C79B4"/>
    <w:rsid w:val="007D4954"/>
    <w:rsid w:val="007E108C"/>
    <w:rsid w:val="007E3BB8"/>
    <w:rsid w:val="007E6147"/>
    <w:rsid w:val="007E6242"/>
    <w:rsid w:val="00802248"/>
    <w:rsid w:val="008052C0"/>
    <w:rsid w:val="00814122"/>
    <w:rsid w:val="00815FAE"/>
    <w:rsid w:val="00820E88"/>
    <w:rsid w:val="00826FEE"/>
    <w:rsid w:val="00840FD6"/>
    <w:rsid w:val="00843E1D"/>
    <w:rsid w:val="00845186"/>
    <w:rsid w:val="00854108"/>
    <w:rsid w:val="00855CB3"/>
    <w:rsid w:val="00871214"/>
    <w:rsid w:val="008734D5"/>
    <w:rsid w:val="00880EA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68C8"/>
    <w:rsid w:val="00936EE1"/>
    <w:rsid w:val="00946D56"/>
    <w:rsid w:val="009517D6"/>
    <w:rsid w:val="0095516B"/>
    <w:rsid w:val="00961DB7"/>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74FFD"/>
    <w:rsid w:val="00A77838"/>
    <w:rsid w:val="00A848DA"/>
    <w:rsid w:val="00A871B0"/>
    <w:rsid w:val="00A87410"/>
    <w:rsid w:val="00AA1EB3"/>
    <w:rsid w:val="00AB2B5C"/>
    <w:rsid w:val="00AB3C3E"/>
    <w:rsid w:val="00AB3C58"/>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00DB"/>
    <w:rsid w:val="00D0120B"/>
    <w:rsid w:val="00D01AC8"/>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73EF"/>
    <w:rsid w:val="00DE0FCF"/>
    <w:rsid w:val="00DF0F6F"/>
    <w:rsid w:val="00E0369A"/>
    <w:rsid w:val="00E12B55"/>
    <w:rsid w:val="00E17EF9"/>
    <w:rsid w:val="00E52C4E"/>
    <w:rsid w:val="00E6069B"/>
    <w:rsid w:val="00E61279"/>
    <w:rsid w:val="00E96C68"/>
    <w:rsid w:val="00E97AB4"/>
    <w:rsid w:val="00EC2E9E"/>
    <w:rsid w:val="00EC4B50"/>
    <w:rsid w:val="00ED5403"/>
    <w:rsid w:val="00EE220F"/>
    <w:rsid w:val="00EF0C35"/>
    <w:rsid w:val="00F01287"/>
    <w:rsid w:val="00F1128D"/>
    <w:rsid w:val="00F14424"/>
    <w:rsid w:val="00F158FE"/>
    <w:rsid w:val="00F25D41"/>
    <w:rsid w:val="00F32BFD"/>
    <w:rsid w:val="00F32D7E"/>
    <w:rsid w:val="00F46411"/>
    <w:rsid w:val="00F5241A"/>
    <w:rsid w:val="00F61588"/>
    <w:rsid w:val="00F7653C"/>
    <w:rsid w:val="00F86708"/>
    <w:rsid w:val="00F87D56"/>
    <w:rsid w:val="00F92924"/>
    <w:rsid w:val="00F92BC2"/>
    <w:rsid w:val="00F93F64"/>
    <w:rsid w:val="00FA10AF"/>
    <w:rsid w:val="00FA247C"/>
    <w:rsid w:val="00FA7462"/>
    <w:rsid w:val="00FB4384"/>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5EEE"/>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4C07"/>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3C4C07"/>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3C4C0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C4C07"/>
  </w:style>
  <w:style w:type="paragraph" w:customStyle="1" w:styleId="Style1">
    <w:name w:val="Style1"/>
    <w:basedOn w:val="Normal"/>
    <w:uiPriority w:val="99"/>
    <w:rsid w:val="003C4C07"/>
    <w:pPr>
      <w:spacing w:line="525" w:lineRule="exact"/>
      <w:jc w:val="center"/>
    </w:pPr>
  </w:style>
  <w:style w:type="paragraph" w:customStyle="1" w:styleId="Style2">
    <w:name w:val="Style2"/>
    <w:basedOn w:val="Normal"/>
    <w:uiPriority w:val="99"/>
    <w:rsid w:val="003C4C07"/>
  </w:style>
  <w:style w:type="paragraph" w:customStyle="1" w:styleId="Style3">
    <w:name w:val="Style3"/>
    <w:basedOn w:val="Normal"/>
    <w:uiPriority w:val="99"/>
    <w:rsid w:val="003C4C07"/>
    <w:pPr>
      <w:spacing w:line="266" w:lineRule="exact"/>
    </w:pPr>
  </w:style>
  <w:style w:type="paragraph" w:customStyle="1" w:styleId="Style4">
    <w:name w:val="Style4"/>
    <w:basedOn w:val="Normal"/>
    <w:uiPriority w:val="99"/>
    <w:rsid w:val="003C4C07"/>
  </w:style>
  <w:style w:type="paragraph" w:customStyle="1" w:styleId="Style5">
    <w:name w:val="Style5"/>
    <w:basedOn w:val="Normal"/>
    <w:uiPriority w:val="99"/>
    <w:rsid w:val="003C4C07"/>
    <w:pPr>
      <w:spacing w:line="280" w:lineRule="exact"/>
    </w:pPr>
  </w:style>
  <w:style w:type="paragraph" w:customStyle="1" w:styleId="Style6">
    <w:name w:val="Style6"/>
    <w:basedOn w:val="Normal"/>
    <w:uiPriority w:val="99"/>
    <w:rsid w:val="003C4C07"/>
    <w:pPr>
      <w:spacing w:line="266" w:lineRule="exact"/>
      <w:ind w:firstLine="825"/>
    </w:pPr>
  </w:style>
  <w:style w:type="paragraph" w:customStyle="1" w:styleId="Style7">
    <w:name w:val="Style7"/>
    <w:basedOn w:val="Normal"/>
    <w:uiPriority w:val="99"/>
    <w:rsid w:val="003C4C07"/>
    <w:pPr>
      <w:spacing w:line="273" w:lineRule="exact"/>
    </w:pPr>
  </w:style>
  <w:style w:type="paragraph" w:customStyle="1" w:styleId="Style8">
    <w:name w:val="Style8"/>
    <w:basedOn w:val="Normal"/>
    <w:uiPriority w:val="99"/>
    <w:rsid w:val="003C4C07"/>
    <w:pPr>
      <w:spacing w:line="266" w:lineRule="exact"/>
      <w:ind w:hanging="482"/>
    </w:pPr>
  </w:style>
  <w:style w:type="paragraph" w:customStyle="1" w:styleId="Style9">
    <w:name w:val="Style9"/>
    <w:basedOn w:val="Normal"/>
    <w:uiPriority w:val="99"/>
    <w:rsid w:val="003C4C07"/>
    <w:pPr>
      <w:spacing w:line="269" w:lineRule="exact"/>
      <w:ind w:firstLine="370"/>
    </w:pPr>
  </w:style>
  <w:style w:type="paragraph" w:customStyle="1" w:styleId="Style10">
    <w:name w:val="Style10"/>
    <w:basedOn w:val="Normal"/>
    <w:uiPriority w:val="99"/>
    <w:rsid w:val="003C4C07"/>
  </w:style>
  <w:style w:type="paragraph" w:customStyle="1" w:styleId="Style11">
    <w:name w:val="Style11"/>
    <w:basedOn w:val="Normal"/>
    <w:uiPriority w:val="99"/>
    <w:rsid w:val="003C4C07"/>
  </w:style>
  <w:style w:type="paragraph" w:customStyle="1" w:styleId="Style12">
    <w:name w:val="Style12"/>
    <w:basedOn w:val="Normal"/>
    <w:uiPriority w:val="99"/>
    <w:rsid w:val="003C4C07"/>
  </w:style>
  <w:style w:type="character" w:customStyle="1" w:styleId="FontStyle14">
    <w:name w:val="Font Style14"/>
    <w:uiPriority w:val="99"/>
    <w:rsid w:val="003C4C07"/>
    <w:rPr>
      <w:rFonts w:ascii="Arial" w:hAnsi="Arial" w:cs="Arial"/>
      <w:sz w:val="20"/>
      <w:szCs w:val="20"/>
    </w:rPr>
  </w:style>
  <w:style w:type="character" w:customStyle="1" w:styleId="FontStyle15">
    <w:name w:val="Font Style15"/>
    <w:uiPriority w:val="99"/>
    <w:rsid w:val="003C4C07"/>
    <w:rPr>
      <w:rFonts w:ascii="Arial" w:hAnsi="Arial" w:cs="Arial"/>
      <w:b/>
      <w:bCs/>
      <w:sz w:val="20"/>
      <w:szCs w:val="20"/>
    </w:rPr>
  </w:style>
  <w:style w:type="character" w:customStyle="1" w:styleId="FontStyle16">
    <w:name w:val="Font Style16"/>
    <w:uiPriority w:val="99"/>
    <w:rsid w:val="003C4C07"/>
    <w:rPr>
      <w:rFonts w:ascii="Arial" w:hAnsi="Arial" w:cs="Arial"/>
      <w:sz w:val="26"/>
      <w:szCs w:val="26"/>
    </w:rPr>
  </w:style>
  <w:style w:type="character" w:customStyle="1" w:styleId="FontStyle17">
    <w:name w:val="Font Style17"/>
    <w:uiPriority w:val="99"/>
    <w:rsid w:val="003C4C07"/>
    <w:rPr>
      <w:rFonts w:ascii="Arial" w:hAnsi="Arial" w:cs="Arial"/>
      <w:b/>
      <w:bCs/>
      <w:sz w:val="18"/>
      <w:szCs w:val="18"/>
    </w:rPr>
  </w:style>
  <w:style w:type="character" w:customStyle="1" w:styleId="FontStyle18">
    <w:name w:val="Font Style18"/>
    <w:uiPriority w:val="99"/>
    <w:rsid w:val="003C4C07"/>
    <w:rPr>
      <w:rFonts w:ascii="Arial" w:hAnsi="Arial" w:cs="Arial"/>
      <w:sz w:val="18"/>
      <w:szCs w:val="18"/>
    </w:rPr>
  </w:style>
  <w:style w:type="character" w:customStyle="1" w:styleId="FontStyle19">
    <w:name w:val="Font Style19"/>
    <w:uiPriority w:val="99"/>
    <w:rsid w:val="003C4C07"/>
    <w:rPr>
      <w:rFonts w:ascii="Arial" w:hAnsi="Arial" w:cs="Arial"/>
      <w:sz w:val="16"/>
      <w:szCs w:val="16"/>
    </w:rPr>
  </w:style>
  <w:style w:type="paragraph" w:styleId="Sansinterligne">
    <w:name w:val="No Spacing"/>
    <w:link w:val="SansinterligneCar"/>
    <w:uiPriority w:val="1"/>
    <w:rsid w:val="003C4C07"/>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3C4C07"/>
    <w:pPr>
      <w:tabs>
        <w:tab w:val="center" w:pos="4536"/>
        <w:tab w:val="right" w:pos="9072"/>
      </w:tabs>
    </w:pPr>
  </w:style>
  <w:style w:type="character" w:customStyle="1" w:styleId="En-tteCar">
    <w:name w:val="En-tête Car"/>
    <w:link w:val="En-tte"/>
    <w:uiPriority w:val="99"/>
    <w:rsid w:val="003C4C07"/>
    <w:rPr>
      <w:rFonts w:ascii="Tahoma" w:eastAsia="Times New Roman" w:hAnsi="Tahoma" w:cs="Calibri"/>
      <w:szCs w:val="24"/>
    </w:rPr>
  </w:style>
  <w:style w:type="paragraph" w:styleId="Pieddepage">
    <w:name w:val="footer"/>
    <w:basedOn w:val="Normal"/>
    <w:link w:val="PieddepageCar"/>
    <w:uiPriority w:val="99"/>
    <w:unhideWhenUsed/>
    <w:rsid w:val="003C4C07"/>
    <w:pPr>
      <w:tabs>
        <w:tab w:val="center" w:pos="4536"/>
        <w:tab w:val="right" w:pos="9072"/>
      </w:tabs>
    </w:pPr>
  </w:style>
  <w:style w:type="character" w:customStyle="1" w:styleId="PieddepageCar">
    <w:name w:val="Pied de page Car"/>
    <w:link w:val="Pieddepage"/>
    <w:uiPriority w:val="99"/>
    <w:rsid w:val="003C4C07"/>
    <w:rPr>
      <w:rFonts w:ascii="Tahoma" w:eastAsia="Times New Roman" w:hAnsi="Tahoma" w:cs="Calibri"/>
      <w:szCs w:val="24"/>
    </w:rPr>
  </w:style>
  <w:style w:type="character" w:customStyle="1" w:styleId="Titre2Car">
    <w:name w:val="Titre 2 Car"/>
    <w:link w:val="Titre2"/>
    <w:rsid w:val="003C4C07"/>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3C4C07"/>
    <w:rPr>
      <w:rFonts w:ascii="Times New Roman" w:eastAsia="Times New Roman" w:hAnsi="Times New Roman" w:cs="Calibri"/>
      <w:sz w:val="24"/>
      <w:szCs w:val="24"/>
    </w:rPr>
  </w:style>
  <w:style w:type="paragraph" w:styleId="Paragraphedeliste">
    <w:name w:val="List Paragraph"/>
    <w:basedOn w:val="Normal"/>
    <w:uiPriority w:val="34"/>
    <w:rsid w:val="003C4C07"/>
    <w:pPr>
      <w:ind w:left="708"/>
    </w:pPr>
  </w:style>
  <w:style w:type="paragraph" w:customStyle="1" w:styleId="Questions">
    <w:name w:val="Questions"/>
    <w:basedOn w:val="Normal"/>
    <w:link w:val="QuestionsCar"/>
    <w:autoRedefine/>
    <w:qFormat/>
    <w:rsid w:val="003C4C07"/>
    <w:pPr>
      <w:widowControl/>
      <w:numPr>
        <w:numId w:val="5"/>
      </w:numPr>
      <w:tabs>
        <w:tab w:val="left" w:pos="412"/>
      </w:tabs>
      <w:spacing w:before="5" w:after="120"/>
    </w:pPr>
    <w:rPr>
      <w:rFonts w:cs="Tahoma"/>
      <w:b/>
      <w:sz w:val="24"/>
    </w:rPr>
  </w:style>
  <w:style w:type="character" w:customStyle="1" w:styleId="QuestionsCar">
    <w:name w:val="Questions Car"/>
    <w:link w:val="Questions"/>
    <w:rsid w:val="003C4C07"/>
    <w:rPr>
      <w:rFonts w:ascii="Tahoma" w:eastAsia="Times New Roman" w:hAnsi="Tahoma" w:cs="Tahoma"/>
      <w:b/>
      <w:sz w:val="24"/>
      <w:szCs w:val="24"/>
    </w:rPr>
  </w:style>
  <w:style w:type="paragraph" w:customStyle="1" w:styleId="TAF">
    <w:name w:val="TAF"/>
    <w:basedOn w:val="Sansinterligne"/>
    <w:link w:val="TAFCar"/>
    <w:qFormat/>
    <w:rsid w:val="003C4C07"/>
    <w:pPr>
      <w:jc w:val="center"/>
    </w:pPr>
    <w:rPr>
      <w:rFonts w:ascii="Tahoma" w:hAnsi="Tahoma" w:cs="Tahoma"/>
      <w:b/>
      <w:sz w:val="20"/>
      <w:szCs w:val="20"/>
      <w:u w:val="single"/>
    </w:rPr>
  </w:style>
  <w:style w:type="character" w:customStyle="1" w:styleId="TAFCar">
    <w:name w:val="TAF Car"/>
    <w:link w:val="TAF"/>
    <w:rsid w:val="003C4C07"/>
    <w:rPr>
      <w:rFonts w:ascii="Tahoma" w:eastAsia="Times New Roman" w:hAnsi="Tahoma" w:cs="Tahoma"/>
      <w:b/>
      <w:u w:val="single"/>
    </w:rPr>
  </w:style>
  <w:style w:type="paragraph" w:customStyle="1" w:styleId="Lettres">
    <w:name w:val="Lettres"/>
    <w:basedOn w:val="Normal"/>
    <w:link w:val="LettresCar"/>
    <w:qFormat/>
    <w:rsid w:val="003C4C07"/>
    <w:pPr>
      <w:numPr>
        <w:numId w:val="1"/>
      </w:numPr>
      <w:spacing w:after="60"/>
    </w:pPr>
    <w:rPr>
      <w:b/>
      <w:sz w:val="24"/>
    </w:rPr>
  </w:style>
  <w:style w:type="character" w:customStyle="1" w:styleId="LettresCar">
    <w:name w:val="Lettres Car"/>
    <w:link w:val="Lettres"/>
    <w:rsid w:val="003C4C07"/>
    <w:rPr>
      <w:rFonts w:ascii="Tahoma" w:eastAsia="Times New Roman" w:hAnsi="Tahoma" w:cs="Calibri"/>
      <w:b/>
      <w:sz w:val="24"/>
      <w:szCs w:val="24"/>
    </w:rPr>
  </w:style>
  <w:style w:type="paragraph" w:styleId="Titre">
    <w:name w:val="Title"/>
    <w:basedOn w:val="Normal"/>
    <w:next w:val="Normal"/>
    <w:link w:val="TitreCar"/>
    <w:uiPriority w:val="10"/>
    <w:qFormat/>
    <w:rsid w:val="003C4C0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3C4C07"/>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3C4C07"/>
    <w:pPr>
      <w:spacing w:after="60"/>
      <w:jc w:val="center"/>
      <w:outlineLvl w:val="1"/>
    </w:pPr>
    <w:rPr>
      <w:rFonts w:ascii="Cambria" w:hAnsi="Cambria"/>
    </w:rPr>
  </w:style>
  <w:style w:type="character" w:customStyle="1" w:styleId="Sous-titreCar">
    <w:name w:val="Sous-titre Car"/>
    <w:link w:val="Sous-titre"/>
    <w:uiPriority w:val="11"/>
    <w:rsid w:val="003C4C07"/>
    <w:rPr>
      <w:rFonts w:ascii="Cambria" w:eastAsia="Times New Roman" w:hAnsi="Cambria" w:cs="Calibri"/>
      <w:szCs w:val="24"/>
    </w:rPr>
  </w:style>
  <w:style w:type="table" w:styleId="Grilledutableau">
    <w:name w:val="Table Grid"/>
    <w:basedOn w:val="TableauNormal"/>
    <w:uiPriority w:val="59"/>
    <w:rsid w:val="003C4C07"/>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3C4C07"/>
    <w:rPr>
      <w:rFonts w:ascii="Times New Roman" w:hAnsi="Times New Roman" w:cs="Times New Roman"/>
      <w:b/>
      <w:bCs/>
      <w:sz w:val="20"/>
      <w:szCs w:val="20"/>
    </w:rPr>
  </w:style>
  <w:style w:type="paragraph" w:customStyle="1" w:styleId="Style14">
    <w:name w:val="Style14"/>
    <w:basedOn w:val="Normal"/>
    <w:link w:val="Style14Car"/>
    <w:uiPriority w:val="99"/>
    <w:rsid w:val="003C4C07"/>
    <w:pPr>
      <w:spacing w:line="252" w:lineRule="exact"/>
      <w:ind w:hanging="405"/>
    </w:pPr>
  </w:style>
  <w:style w:type="character" w:customStyle="1" w:styleId="FontStyle21">
    <w:name w:val="Font Style21"/>
    <w:uiPriority w:val="99"/>
    <w:rsid w:val="003C4C07"/>
    <w:rPr>
      <w:rFonts w:ascii="Book Antiqua" w:hAnsi="Book Antiqua" w:cs="Book Antiqua"/>
      <w:spacing w:val="20"/>
      <w:sz w:val="20"/>
      <w:szCs w:val="20"/>
    </w:rPr>
  </w:style>
  <w:style w:type="character" w:customStyle="1" w:styleId="FontStyle22">
    <w:name w:val="Font Style22"/>
    <w:uiPriority w:val="99"/>
    <w:rsid w:val="003C4C07"/>
    <w:rPr>
      <w:rFonts w:ascii="Arial" w:hAnsi="Arial" w:cs="Arial"/>
      <w:b/>
      <w:bCs/>
      <w:spacing w:val="20"/>
      <w:sz w:val="18"/>
      <w:szCs w:val="18"/>
    </w:rPr>
  </w:style>
  <w:style w:type="character" w:customStyle="1" w:styleId="FontStyle13">
    <w:name w:val="Font Style13"/>
    <w:uiPriority w:val="99"/>
    <w:rsid w:val="003C4C07"/>
    <w:rPr>
      <w:rFonts w:ascii="Arial Unicode MS" w:eastAsia="Arial Unicode MS" w:cs="Arial Unicode MS"/>
      <w:sz w:val="20"/>
      <w:szCs w:val="20"/>
    </w:rPr>
  </w:style>
  <w:style w:type="character" w:customStyle="1" w:styleId="FontStyle12">
    <w:name w:val="Font Style12"/>
    <w:uiPriority w:val="99"/>
    <w:rsid w:val="003C4C07"/>
    <w:rPr>
      <w:rFonts w:ascii="Arial Unicode MS" w:eastAsia="Arial Unicode MS" w:cs="Arial Unicode MS"/>
      <w:b/>
      <w:bCs/>
      <w:sz w:val="20"/>
      <w:szCs w:val="20"/>
    </w:rPr>
  </w:style>
  <w:style w:type="character" w:customStyle="1" w:styleId="FontStyle23">
    <w:name w:val="Font Style23"/>
    <w:uiPriority w:val="99"/>
    <w:rsid w:val="003C4C07"/>
    <w:rPr>
      <w:rFonts w:ascii="Times New Roman" w:hAnsi="Times New Roman" w:cs="Times New Roman"/>
      <w:sz w:val="20"/>
      <w:szCs w:val="20"/>
    </w:rPr>
  </w:style>
  <w:style w:type="character" w:customStyle="1" w:styleId="FontStyle24">
    <w:name w:val="Font Style24"/>
    <w:uiPriority w:val="99"/>
    <w:rsid w:val="003C4C07"/>
    <w:rPr>
      <w:rFonts w:ascii="Tahoma" w:hAnsi="Tahoma" w:cs="Tahoma"/>
      <w:b/>
      <w:bCs/>
      <w:sz w:val="22"/>
      <w:szCs w:val="22"/>
    </w:rPr>
  </w:style>
  <w:style w:type="character" w:customStyle="1" w:styleId="FontStyle25">
    <w:name w:val="Font Style25"/>
    <w:uiPriority w:val="99"/>
    <w:rsid w:val="003C4C07"/>
    <w:rPr>
      <w:rFonts w:ascii="Times New Roman" w:hAnsi="Times New Roman" w:cs="Times New Roman"/>
      <w:b/>
      <w:bCs/>
      <w:i/>
      <w:iCs/>
      <w:sz w:val="20"/>
      <w:szCs w:val="20"/>
    </w:rPr>
  </w:style>
  <w:style w:type="paragraph" w:customStyle="1" w:styleId="Style13">
    <w:name w:val="Style13"/>
    <w:basedOn w:val="Normal"/>
    <w:uiPriority w:val="99"/>
    <w:rsid w:val="003C4C07"/>
  </w:style>
  <w:style w:type="character" w:customStyle="1" w:styleId="FontStyle26">
    <w:name w:val="Font Style26"/>
    <w:uiPriority w:val="99"/>
    <w:rsid w:val="003C4C07"/>
    <w:rPr>
      <w:rFonts w:ascii="Times New Roman" w:hAnsi="Times New Roman" w:cs="Times New Roman"/>
      <w:i/>
      <w:iCs/>
      <w:sz w:val="20"/>
      <w:szCs w:val="20"/>
    </w:rPr>
  </w:style>
  <w:style w:type="paragraph" w:customStyle="1" w:styleId="AnneSujet">
    <w:name w:val="AnnéeSujet"/>
    <w:basedOn w:val="Titre"/>
    <w:link w:val="AnneSujetCar"/>
    <w:qFormat/>
    <w:rsid w:val="003C4C07"/>
    <w:rPr>
      <w:rFonts w:ascii="Tahoma" w:hAnsi="Tahoma" w:cs="Tahoma"/>
      <w:b/>
      <w:sz w:val="36"/>
      <w:szCs w:val="36"/>
    </w:rPr>
  </w:style>
  <w:style w:type="paragraph" w:customStyle="1" w:styleId="Dossier">
    <w:name w:val="Dossier"/>
    <w:basedOn w:val="Normal"/>
    <w:autoRedefine/>
    <w:uiPriority w:val="99"/>
    <w:rsid w:val="003C4C07"/>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3C4C07"/>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3C4C07"/>
  </w:style>
  <w:style w:type="paragraph" w:customStyle="1" w:styleId="Style16">
    <w:name w:val="Style16"/>
    <w:basedOn w:val="Normal"/>
    <w:uiPriority w:val="99"/>
    <w:rsid w:val="003C4C07"/>
    <w:pPr>
      <w:spacing w:line="273" w:lineRule="exact"/>
      <w:ind w:hanging="412"/>
    </w:pPr>
  </w:style>
  <w:style w:type="paragraph" w:customStyle="1" w:styleId="Style17">
    <w:name w:val="Style17"/>
    <w:basedOn w:val="Normal"/>
    <w:uiPriority w:val="99"/>
    <w:rsid w:val="003C4C07"/>
    <w:pPr>
      <w:spacing w:line="280" w:lineRule="exact"/>
      <w:jc w:val="center"/>
    </w:pPr>
  </w:style>
  <w:style w:type="character" w:customStyle="1" w:styleId="FontStyle27">
    <w:name w:val="Font Style27"/>
    <w:uiPriority w:val="99"/>
    <w:rsid w:val="003C4C07"/>
    <w:rPr>
      <w:rFonts w:ascii="Arial" w:hAnsi="Arial" w:cs="Arial"/>
      <w:b/>
      <w:bCs/>
      <w:sz w:val="20"/>
      <w:szCs w:val="20"/>
    </w:rPr>
  </w:style>
  <w:style w:type="paragraph" w:customStyle="1" w:styleId="Style18">
    <w:name w:val="Style18"/>
    <w:basedOn w:val="Normal"/>
    <w:uiPriority w:val="99"/>
    <w:rsid w:val="003C4C07"/>
  </w:style>
  <w:style w:type="character" w:customStyle="1" w:styleId="FontStyle29">
    <w:name w:val="Font Style29"/>
    <w:uiPriority w:val="99"/>
    <w:rsid w:val="003C4C07"/>
    <w:rPr>
      <w:rFonts w:ascii="Times New Roman" w:hAnsi="Times New Roman" w:cs="Times New Roman"/>
      <w:b/>
      <w:bCs/>
      <w:sz w:val="22"/>
      <w:szCs w:val="22"/>
    </w:rPr>
  </w:style>
  <w:style w:type="paragraph" w:customStyle="1" w:styleId="Question">
    <w:name w:val="Question"/>
    <w:basedOn w:val="Style14"/>
    <w:link w:val="QuestionCar1"/>
    <w:rsid w:val="003C4C07"/>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3C4C07"/>
    <w:rPr>
      <w:rFonts w:ascii="Tahoma" w:eastAsia="Times New Roman" w:hAnsi="Tahoma" w:cs="Calibri"/>
      <w:szCs w:val="24"/>
    </w:rPr>
  </w:style>
  <w:style w:type="character" w:customStyle="1" w:styleId="QuestionCar">
    <w:name w:val="Question Car"/>
    <w:rsid w:val="003C4C07"/>
    <w:rPr>
      <w:rFonts w:ascii="Times New Roman" w:eastAsia="Times New Roman" w:hAnsi="Times New Roman"/>
      <w:sz w:val="24"/>
      <w:szCs w:val="24"/>
    </w:rPr>
  </w:style>
  <w:style w:type="character" w:customStyle="1" w:styleId="QuestionCar1">
    <w:name w:val="Question Car1"/>
    <w:link w:val="Question"/>
    <w:rsid w:val="003C4C07"/>
    <w:rPr>
      <w:rFonts w:ascii="Tahoma" w:eastAsia="Times New Roman" w:hAnsi="Tahoma" w:cs="Tahoma"/>
      <w:szCs w:val="24"/>
    </w:rPr>
  </w:style>
  <w:style w:type="paragraph" w:customStyle="1" w:styleId="Partie">
    <w:name w:val="Partie"/>
    <w:basedOn w:val="Normal"/>
    <w:link w:val="PartieCar"/>
    <w:qFormat/>
    <w:rsid w:val="003C4C07"/>
    <w:rPr>
      <w:rFonts w:cs="Tahoma"/>
      <w:b/>
      <w:sz w:val="24"/>
      <w:u w:val="single"/>
    </w:rPr>
  </w:style>
  <w:style w:type="character" w:customStyle="1" w:styleId="PartieCar">
    <w:name w:val="Partie Car"/>
    <w:link w:val="Partie"/>
    <w:rsid w:val="003C4C07"/>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3C4C07"/>
    <w:pPr>
      <w:numPr>
        <w:numId w:val="3"/>
      </w:numPr>
      <w:spacing w:after="202" w:line="276" w:lineRule="auto"/>
    </w:pPr>
    <w:rPr>
      <w:rFonts w:cs="Tahoma"/>
      <w:color w:val="000000"/>
      <w:szCs w:val="20"/>
    </w:rPr>
  </w:style>
  <w:style w:type="character" w:customStyle="1" w:styleId="QuestionsManaCar">
    <w:name w:val="QuestionsMana Car"/>
    <w:link w:val="QuestionsMana"/>
    <w:locked/>
    <w:rsid w:val="003C4C07"/>
    <w:rPr>
      <w:rFonts w:ascii="Tahoma" w:eastAsia="Times New Roman" w:hAnsi="Tahoma" w:cs="Tahoma"/>
      <w:color w:val="000000"/>
    </w:rPr>
  </w:style>
  <w:style w:type="paragraph" w:customStyle="1" w:styleId="AnnexeMana">
    <w:name w:val="AnnexeMana"/>
    <w:basedOn w:val="Normal"/>
    <w:link w:val="AnnexeManaCar"/>
    <w:qFormat/>
    <w:rsid w:val="003C4C07"/>
    <w:pPr>
      <w:spacing w:line="276" w:lineRule="auto"/>
    </w:pPr>
    <w:rPr>
      <w:rFonts w:cs="Tahoma"/>
      <w:b/>
      <w:bCs/>
      <w:color w:val="000000"/>
      <w:sz w:val="22"/>
      <w:szCs w:val="20"/>
      <w:u w:val="single"/>
    </w:rPr>
  </w:style>
  <w:style w:type="character" w:customStyle="1" w:styleId="AnnexeManaCar">
    <w:name w:val="AnnexeMana Car"/>
    <w:link w:val="AnnexeMana"/>
    <w:locked/>
    <w:rsid w:val="003C4C07"/>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autoSpaceDE/>
      <w:autoSpaceDN/>
      <w:adjustRightInd/>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5803-4F5B-4EFC-BD78-EAC11975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14</TotalTime>
  <Pages>3</Pages>
  <Words>1098</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7124</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http://www.stgcfe.fr; www.stmg.education</dc:creator>
  <cp:keywords/>
  <cp:lastModifiedBy>CORNETTE</cp:lastModifiedBy>
  <cp:revision>4</cp:revision>
  <dcterms:created xsi:type="dcterms:W3CDTF">2016-06-18T01:18:00Z</dcterms:created>
  <dcterms:modified xsi:type="dcterms:W3CDTF">2016-06-18T01:32:00Z</dcterms:modified>
</cp:coreProperties>
</file>